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003D" w:rsidR="00D45DC0" w:rsidP="0001003D" w:rsidRDefault="00505E68" w14:paraId="5B3C9F7D" w14:textId="1769279A">
      <w:pPr>
        <w:spacing w:line="260" w:lineRule="exact"/>
        <w:jc w:val="center"/>
        <w:rPr>
          <w:rFonts w:cs="Arial"/>
          <w:b/>
          <w:bCs/>
          <w:color w:val="FF0000"/>
        </w:rPr>
      </w:pPr>
      <w:r>
        <w:rPr>
          <w:rFonts w:cs="Arial"/>
          <w:b/>
          <w:bCs/>
        </w:rPr>
        <w:t>PLATFORM CAPITAL UCITS ICAV</w:t>
      </w:r>
    </w:p>
    <w:p w:rsidR="00BE648E" w:rsidP="00E829FD" w:rsidRDefault="00D45DC0" w14:paraId="435DA4F8" w14:textId="3DA47DEA">
      <w:pPr>
        <w:spacing w:line="260" w:lineRule="exact"/>
        <w:jc w:val="center"/>
        <w:rPr>
          <w:rFonts w:cs="Arial"/>
        </w:rPr>
      </w:pPr>
      <w:r w:rsidRPr="00D45DC0">
        <w:rPr>
          <w:rFonts w:cs="Arial"/>
        </w:rPr>
        <w:t>An umbrella fund with segregated liability between funds</w:t>
      </w:r>
    </w:p>
    <w:p w:rsidRPr="002C7771" w:rsidR="00D45DC0" w:rsidP="002C7771" w:rsidRDefault="00D45DC0" w14:paraId="2F22BBA3" w14:textId="6B1562D2">
      <w:pPr>
        <w:jc w:val="center"/>
      </w:pPr>
      <w:r w:rsidRPr="00D45DC0">
        <w:rPr>
          <w:rFonts w:cs="Arial"/>
        </w:rPr>
        <w:t>A</w:t>
      </w:r>
      <w:r w:rsidR="002C7771">
        <w:rPr>
          <w:rFonts w:cs="Arial"/>
        </w:rPr>
        <w:t xml:space="preserve">n </w:t>
      </w:r>
      <w:r w:rsidR="002C7771">
        <w:t xml:space="preserve">open-ended Irish collective asset management vehicle which is constituted as an umbrella fund with segregated liability between sub-funds and with variable capital </w:t>
      </w:r>
      <w:r w:rsidRPr="00D45DC0">
        <w:rPr>
          <w:rFonts w:cs="Arial"/>
        </w:rPr>
        <w:t xml:space="preserve">with registered number </w:t>
      </w:r>
      <w:r w:rsidR="00505E68">
        <w:rPr>
          <w:rFonts w:cs="Arial"/>
        </w:rPr>
        <w:t>C145196</w:t>
      </w:r>
    </w:p>
    <w:p w:rsidRPr="004447C7" w:rsidR="00BE648E" w:rsidP="00E829FD" w:rsidRDefault="00BE648E" w14:paraId="435DA4F9" w14:textId="77777777">
      <w:pPr>
        <w:pBdr>
          <w:bottom w:val="single" w:color="auto" w:sz="6" w:space="1"/>
        </w:pBdr>
        <w:spacing w:line="260" w:lineRule="exact"/>
        <w:jc w:val="center"/>
        <w:rPr>
          <w:rFonts w:cs="Arial"/>
          <w:b/>
        </w:rPr>
      </w:pPr>
    </w:p>
    <w:p w:rsidRPr="004447C7" w:rsidR="00BE648E" w:rsidP="00E829FD" w:rsidRDefault="004B38CD" w14:paraId="435DA4FE" w14:textId="77777777">
      <w:pPr>
        <w:spacing w:line="260" w:lineRule="exact"/>
        <w:jc w:val="center"/>
        <w:rPr>
          <w:rFonts w:cs="Arial"/>
          <w:b/>
          <w:bCs/>
          <w:spacing w:val="-2"/>
        </w:rPr>
      </w:pPr>
      <w:r w:rsidRPr="004447C7">
        <w:rPr>
          <w:rFonts w:cs="Arial"/>
          <w:b/>
          <w:bCs/>
        </w:rPr>
        <w:t>UK</w:t>
      </w:r>
      <w:r w:rsidRPr="004447C7">
        <w:rPr>
          <w:rFonts w:cs="Arial"/>
          <w:b/>
          <w:bCs/>
          <w:spacing w:val="-13"/>
        </w:rPr>
        <w:t xml:space="preserve"> </w:t>
      </w:r>
      <w:r w:rsidRPr="004447C7">
        <w:rPr>
          <w:rFonts w:cs="Arial"/>
          <w:b/>
          <w:bCs/>
        </w:rPr>
        <w:t>COUNTRY</w:t>
      </w:r>
      <w:r w:rsidRPr="004447C7">
        <w:rPr>
          <w:rFonts w:cs="Arial"/>
          <w:b/>
          <w:bCs/>
          <w:spacing w:val="-5"/>
        </w:rPr>
        <w:t xml:space="preserve"> </w:t>
      </w:r>
      <w:r w:rsidRPr="004447C7">
        <w:rPr>
          <w:rFonts w:cs="Arial"/>
          <w:b/>
          <w:bCs/>
          <w:spacing w:val="-2"/>
        </w:rPr>
        <w:t>SUPPLEMENT</w:t>
      </w:r>
    </w:p>
    <w:p w:rsidRPr="004447C7" w:rsidR="00BE648E" w:rsidP="00E829FD" w:rsidRDefault="004B38CD" w14:paraId="435DA4FF" w14:textId="77777777">
      <w:pPr>
        <w:spacing w:line="260" w:lineRule="exact"/>
        <w:jc w:val="center"/>
        <w:rPr>
          <w:rFonts w:cs="Arial"/>
          <w:b/>
        </w:rPr>
      </w:pPr>
      <w:r w:rsidRPr="004447C7">
        <w:rPr>
          <w:rFonts w:cs="Arial"/>
          <w:b/>
          <w:spacing w:val="-2"/>
        </w:rPr>
        <w:t>ADDITIONAL</w:t>
      </w:r>
      <w:r w:rsidRPr="004447C7">
        <w:rPr>
          <w:rFonts w:cs="Arial"/>
          <w:b/>
          <w:spacing w:val="-1"/>
        </w:rPr>
        <w:t xml:space="preserve"> </w:t>
      </w:r>
      <w:r w:rsidRPr="004447C7">
        <w:rPr>
          <w:rFonts w:cs="Arial"/>
          <w:b/>
          <w:spacing w:val="-2"/>
        </w:rPr>
        <w:t>INFORMATION FOR</w:t>
      </w:r>
      <w:r w:rsidRPr="004447C7">
        <w:rPr>
          <w:rFonts w:cs="Arial"/>
          <w:b/>
          <w:spacing w:val="-3"/>
        </w:rPr>
        <w:t xml:space="preserve"> </w:t>
      </w:r>
      <w:r w:rsidRPr="004447C7">
        <w:rPr>
          <w:rFonts w:cs="Arial"/>
          <w:b/>
          <w:spacing w:val="-2"/>
        </w:rPr>
        <w:t>INVESTORS</w:t>
      </w:r>
      <w:r w:rsidRPr="004447C7">
        <w:rPr>
          <w:rFonts w:cs="Arial"/>
          <w:b/>
          <w:spacing w:val="-3"/>
        </w:rPr>
        <w:t xml:space="preserve"> </w:t>
      </w:r>
      <w:r w:rsidRPr="004447C7">
        <w:rPr>
          <w:rFonts w:cs="Arial"/>
          <w:b/>
          <w:spacing w:val="-2"/>
        </w:rPr>
        <w:t>IN</w:t>
      </w:r>
      <w:r w:rsidRPr="004447C7">
        <w:rPr>
          <w:rFonts w:cs="Arial"/>
          <w:b/>
          <w:spacing w:val="-3"/>
        </w:rPr>
        <w:t xml:space="preserve"> </w:t>
      </w:r>
      <w:r w:rsidRPr="004447C7">
        <w:rPr>
          <w:rFonts w:cs="Arial"/>
          <w:b/>
          <w:spacing w:val="-2"/>
        </w:rPr>
        <w:t>THE</w:t>
      </w:r>
      <w:r w:rsidRPr="004447C7">
        <w:rPr>
          <w:rFonts w:cs="Arial"/>
          <w:b/>
          <w:spacing w:val="-3"/>
        </w:rPr>
        <w:t xml:space="preserve"> </w:t>
      </w:r>
      <w:r w:rsidRPr="004447C7">
        <w:rPr>
          <w:rFonts w:cs="Arial"/>
          <w:b/>
          <w:spacing w:val="-2"/>
        </w:rPr>
        <w:t>UNITED</w:t>
      </w:r>
      <w:r w:rsidRPr="004447C7">
        <w:rPr>
          <w:rFonts w:cs="Arial"/>
          <w:b/>
          <w:spacing w:val="-3"/>
        </w:rPr>
        <w:t xml:space="preserve"> </w:t>
      </w:r>
      <w:r w:rsidRPr="004447C7">
        <w:rPr>
          <w:rFonts w:cs="Arial"/>
          <w:b/>
          <w:spacing w:val="-2"/>
        </w:rPr>
        <w:t>KINGDOM</w:t>
      </w:r>
    </w:p>
    <w:p w:rsidRPr="004447C7" w:rsidR="00BE648E" w:rsidP="00E829FD" w:rsidRDefault="00446B0A" w14:paraId="435DA501" w14:textId="43EB97D0">
      <w:pPr>
        <w:spacing w:line="260" w:lineRule="exact"/>
        <w:jc w:val="center"/>
        <w:rPr>
          <w:rFonts w:cs="Arial"/>
        </w:rPr>
      </w:pPr>
      <w:r>
        <w:rPr>
          <w:rFonts w:cs="Arial"/>
        </w:rPr>
        <w:t>15</w:t>
      </w:r>
      <w:r w:rsidR="00546966">
        <w:rPr>
          <w:rFonts w:cs="Arial"/>
        </w:rPr>
        <w:t xml:space="preserve"> May</w:t>
      </w:r>
      <w:r w:rsidRPr="004447C7" w:rsidR="00A54DA3">
        <w:rPr>
          <w:rFonts w:cs="Arial"/>
        </w:rPr>
        <w:t xml:space="preserve"> 202</w:t>
      </w:r>
      <w:r w:rsidR="00B0475D">
        <w:rPr>
          <w:rFonts w:cs="Arial"/>
        </w:rPr>
        <w:t>6</w:t>
      </w:r>
    </w:p>
    <w:p w:rsidRPr="004447C7" w:rsidR="00763794" w:rsidP="00E829FD" w:rsidRDefault="00763794" w14:paraId="5F333554" w14:textId="77777777">
      <w:pPr>
        <w:pBdr>
          <w:bottom w:val="single" w:color="auto" w:sz="6" w:space="1"/>
        </w:pBdr>
        <w:spacing w:before="0" w:line="260" w:lineRule="exact"/>
        <w:rPr>
          <w:rFonts w:cs="Arial"/>
          <w:color w:val="FF0000"/>
        </w:rPr>
      </w:pPr>
    </w:p>
    <w:p w:rsidRPr="005B031D" w:rsidR="00CF797A" w:rsidP="00E829FD" w:rsidRDefault="004B38CD" w14:paraId="5F91BF2B" w14:textId="0A1834F1">
      <w:pPr>
        <w:adjustRightInd w:val="0"/>
        <w:spacing w:line="260" w:lineRule="exact"/>
        <w:rPr>
          <w:rFonts w:eastAsia="Calibri" w:cs="Arial"/>
          <w:b/>
          <w:bCs/>
          <w:sz w:val="18"/>
          <w:szCs w:val="18"/>
        </w:rPr>
      </w:pPr>
      <w:r w:rsidRPr="005B031D">
        <w:rPr>
          <w:rFonts w:cs="Arial"/>
          <w:b/>
          <w:bCs/>
          <w:sz w:val="18"/>
          <w:szCs w:val="18"/>
        </w:rPr>
        <w:t xml:space="preserve">This </w:t>
      </w:r>
      <w:r w:rsidRPr="005B031D" w:rsidR="00734BBF">
        <w:rPr>
          <w:rFonts w:eastAsia="Times New Roman"/>
          <w:b/>
          <w:bCs/>
          <w:sz w:val="18"/>
          <w:szCs w:val="18"/>
        </w:rPr>
        <w:t>supplement</w:t>
      </w:r>
      <w:r w:rsidRPr="005B031D" w:rsidR="00734BBF">
        <w:rPr>
          <w:rFonts w:cs="Arial"/>
          <w:b/>
          <w:bCs/>
          <w:sz w:val="18"/>
          <w:szCs w:val="18"/>
        </w:rPr>
        <w:t xml:space="preserve"> </w:t>
      </w:r>
      <w:r w:rsidRPr="005B031D">
        <w:rPr>
          <w:rFonts w:cs="Arial"/>
          <w:b/>
          <w:bCs/>
          <w:sz w:val="18"/>
          <w:szCs w:val="18"/>
        </w:rPr>
        <w:t>contains information specific to investors in the United Kingdom regarding</w:t>
      </w:r>
      <w:r w:rsidRPr="005B031D" w:rsidR="00A54DA3">
        <w:rPr>
          <w:rFonts w:cs="Arial"/>
          <w:b/>
          <w:bCs/>
          <w:sz w:val="18"/>
          <w:szCs w:val="18"/>
        </w:rPr>
        <w:t xml:space="preserve"> </w:t>
      </w:r>
      <w:r w:rsidRPr="005B031D" w:rsidR="00A17F29">
        <w:rPr>
          <w:rFonts w:cs="Arial"/>
          <w:b/>
          <w:bCs/>
          <w:sz w:val="18"/>
          <w:szCs w:val="18"/>
        </w:rPr>
        <w:br/>
      </w:r>
      <w:r w:rsidR="00505E68">
        <w:rPr>
          <w:rFonts w:cs="Arial"/>
          <w:b/>
          <w:bCs/>
          <w:sz w:val="18"/>
          <w:szCs w:val="18"/>
        </w:rPr>
        <w:t>Platform Capital UCITS ICAV</w:t>
      </w:r>
      <w:r w:rsidRPr="005B031D" w:rsidR="00A17F29">
        <w:rPr>
          <w:rFonts w:cs="Arial"/>
          <w:sz w:val="18"/>
          <w:szCs w:val="18"/>
        </w:rPr>
        <w:t xml:space="preserve"> </w:t>
      </w:r>
      <w:r w:rsidRPr="005B031D" w:rsidR="00A54DA3">
        <w:rPr>
          <w:rFonts w:cs="Arial"/>
          <w:b/>
          <w:bCs/>
          <w:sz w:val="18"/>
          <w:szCs w:val="18"/>
        </w:rPr>
        <w:t xml:space="preserve">(the </w:t>
      </w:r>
      <w:r w:rsidR="002C7771">
        <w:rPr>
          <w:rFonts w:cs="Arial"/>
          <w:b/>
          <w:bCs/>
          <w:sz w:val="18"/>
          <w:szCs w:val="18"/>
        </w:rPr>
        <w:t>ICAV</w:t>
      </w:r>
      <w:r w:rsidRPr="005B031D" w:rsidR="00A54DA3">
        <w:rPr>
          <w:rFonts w:cs="Arial"/>
          <w:b/>
          <w:bCs/>
          <w:sz w:val="18"/>
          <w:szCs w:val="18"/>
        </w:rPr>
        <w:t>)</w:t>
      </w:r>
      <w:r w:rsidRPr="005B031D">
        <w:rPr>
          <w:rFonts w:cs="Arial"/>
          <w:b/>
          <w:bCs/>
          <w:sz w:val="18"/>
          <w:szCs w:val="18"/>
        </w:rPr>
        <w:t xml:space="preserve">. It forms part of and must be read in conjunction with the </w:t>
      </w:r>
      <w:r w:rsidRPr="005B031D" w:rsidR="00734BBF">
        <w:rPr>
          <w:rFonts w:cs="Arial"/>
          <w:b/>
          <w:bCs/>
          <w:sz w:val="18"/>
          <w:szCs w:val="18"/>
        </w:rPr>
        <w:t xml:space="preserve">prospectus </w:t>
      </w:r>
      <w:r w:rsidRPr="005B031D">
        <w:rPr>
          <w:rFonts w:cs="Arial"/>
          <w:b/>
          <w:bCs/>
          <w:sz w:val="18"/>
          <w:szCs w:val="18"/>
        </w:rPr>
        <w:t xml:space="preserve">of the </w:t>
      </w:r>
      <w:r w:rsidR="002C7771">
        <w:rPr>
          <w:rFonts w:cs="Arial"/>
          <w:b/>
          <w:bCs/>
          <w:sz w:val="18"/>
          <w:szCs w:val="18"/>
        </w:rPr>
        <w:t>ICAV</w:t>
      </w:r>
      <w:r w:rsidRPr="005B031D" w:rsidR="00A54DA3">
        <w:rPr>
          <w:rFonts w:cs="Arial"/>
          <w:b/>
          <w:bCs/>
          <w:sz w:val="18"/>
          <w:szCs w:val="18"/>
        </w:rPr>
        <w:t xml:space="preserve"> dated </w:t>
      </w:r>
      <w:r w:rsidR="00505E68">
        <w:rPr>
          <w:rFonts w:cs="Arial"/>
          <w:b/>
          <w:bCs/>
          <w:sz w:val="18"/>
          <w:szCs w:val="18"/>
        </w:rPr>
        <w:t>02</w:t>
      </w:r>
      <w:r w:rsidRPr="005B031D" w:rsidR="000E14B8">
        <w:rPr>
          <w:rFonts w:cs="Arial"/>
          <w:b/>
          <w:bCs/>
          <w:sz w:val="18"/>
          <w:szCs w:val="18"/>
        </w:rPr>
        <w:t xml:space="preserve"> </w:t>
      </w:r>
      <w:r w:rsidR="00505E68">
        <w:rPr>
          <w:rFonts w:cs="Arial"/>
          <w:b/>
          <w:bCs/>
          <w:sz w:val="18"/>
          <w:szCs w:val="18"/>
        </w:rPr>
        <w:t>December</w:t>
      </w:r>
      <w:r w:rsidRPr="005B031D" w:rsidR="000E14B8">
        <w:rPr>
          <w:rFonts w:cs="Arial"/>
          <w:b/>
          <w:bCs/>
          <w:sz w:val="18"/>
          <w:szCs w:val="18"/>
        </w:rPr>
        <w:t xml:space="preserve"> 202</w:t>
      </w:r>
      <w:r w:rsidR="00505E68">
        <w:rPr>
          <w:rFonts w:cs="Arial"/>
          <w:b/>
          <w:bCs/>
          <w:sz w:val="18"/>
          <w:szCs w:val="18"/>
        </w:rPr>
        <w:t>1</w:t>
      </w:r>
      <w:r w:rsidRPr="005B031D" w:rsidR="00A54DA3">
        <w:rPr>
          <w:rFonts w:cs="Arial"/>
          <w:b/>
          <w:bCs/>
          <w:sz w:val="18"/>
          <w:szCs w:val="18"/>
        </w:rPr>
        <w:t xml:space="preserve"> </w:t>
      </w:r>
      <w:r w:rsidRPr="005B031D">
        <w:rPr>
          <w:rFonts w:cs="Arial"/>
          <w:b/>
          <w:bCs/>
          <w:sz w:val="18"/>
          <w:szCs w:val="18"/>
        </w:rPr>
        <w:t xml:space="preserve">as amended and </w:t>
      </w:r>
      <w:r w:rsidRPr="005B031D" w:rsidR="00003EDD">
        <w:rPr>
          <w:rFonts w:cs="Arial"/>
          <w:b/>
          <w:bCs/>
          <w:sz w:val="18"/>
          <w:szCs w:val="18"/>
        </w:rPr>
        <w:t xml:space="preserve">its </w:t>
      </w:r>
      <w:r w:rsidRPr="005B031D">
        <w:rPr>
          <w:rFonts w:cs="Arial"/>
          <w:b/>
          <w:bCs/>
          <w:sz w:val="18"/>
          <w:szCs w:val="18"/>
        </w:rPr>
        <w:t>supplement</w:t>
      </w:r>
      <w:r w:rsidRPr="005B031D" w:rsidR="00003EDD">
        <w:rPr>
          <w:rFonts w:cs="Arial"/>
          <w:b/>
          <w:bCs/>
          <w:sz w:val="18"/>
          <w:szCs w:val="18"/>
        </w:rPr>
        <w:t>s</w:t>
      </w:r>
      <w:r w:rsidRPr="005B031D">
        <w:rPr>
          <w:rFonts w:cs="Arial"/>
          <w:b/>
          <w:bCs/>
          <w:sz w:val="18"/>
          <w:szCs w:val="18"/>
        </w:rPr>
        <w:t xml:space="preserve"> (the Prospectus)</w:t>
      </w:r>
      <w:r w:rsidRPr="005B031D" w:rsidR="00CF797A">
        <w:rPr>
          <w:rFonts w:cs="Arial"/>
          <w:b/>
          <w:bCs/>
          <w:sz w:val="18"/>
          <w:szCs w:val="18"/>
        </w:rPr>
        <w:t xml:space="preserve"> and</w:t>
      </w:r>
      <w:r w:rsidRPr="005B031D" w:rsidR="00EF77F5">
        <w:rPr>
          <w:rFonts w:cs="Arial"/>
          <w:b/>
          <w:bCs/>
          <w:sz w:val="18"/>
          <w:szCs w:val="18"/>
        </w:rPr>
        <w:t xml:space="preserve"> any</w:t>
      </w:r>
      <w:r w:rsidRPr="005B031D" w:rsidR="00CF797A">
        <w:rPr>
          <w:rFonts w:cs="Arial"/>
          <w:b/>
          <w:bCs/>
          <w:sz w:val="18"/>
          <w:szCs w:val="18"/>
        </w:rPr>
        <w:t xml:space="preserve"> </w:t>
      </w:r>
      <w:r w:rsidRPr="005B031D" w:rsidR="00EF77F5">
        <w:rPr>
          <w:rFonts w:cs="Arial"/>
          <w:b/>
          <w:bCs/>
          <w:sz w:val="18"/>
          <w:szCs w:val="18"/>
        </w:rPr>
        <w:t>Key Information Document (</w:t>
      </w:r>
      <w:r w:rsidRPr="005B031D" w:rsidR="00CF797A">
        <w:rPr>
          <w:rFonts w:cs="Arial"/>
          <w:b/>
          <w:bCs/>
          <w:sz w:val="18"/>
          <w:szCs w:val="18"/>
        </w:rPr>
        <w:t>KID</w:t>
      </w:r>
      <w:r w:rsidRPr="005B031D" w:rsidR="00EF77F5">
        <w:rPr>
          <w:rFonts w:cs="Arial"/>
          <w:b/>
          <w:bCs/>
          <w:sz w:val="18"/>
          <w:szCs w:val="18"/>
        </w:rPr>
        <w:t>)</w:t>
      </w:r>
      <w:r w:rsidRPr="005B031D">
        <w:rPr>
          <w:rFonts w:cs="Arial"/>
          <w:b/>
          <w:bCs/>
          <w:sz w:val="18"/>
          <w:szCs w:val="18"/>
        </w:rPr>
        <w:t>.</w:t>
      </w:r>
      <w:r w:rsidRPr="005B031D" w:rsidR="00CF797A">
        <w:rPr>
          <w:rFonts w:cs="Arial"/>
          <w:sz w:val="18"/>
          <w:szCs w:val="18"/>
        </w:rPr>
        <w:t xml:space="preserve"> </w:t>
      </w:r>
      <w:r w:rsidRPr="005B031D" w:rsidR="00CF797A">
        <w:rPr>
          <w:rFonts w:eastAsia="Calibri" w:cs="Arial"/>
          <w:b/>
          <w:bCs/>
          <w:sz w:val="18"/>
          <w:szCs w:val="18"/>
        </w:rPr>
        <w:t xml:space="preserve">It contains information for prospective investors and Shareholders in the United Kingdom </w:t>
      </w:r>
      <w:r w:rsidRPr="005B031D" w:rsidR="00EF77F5">
        <w:rPr>
          <w:rFonts w:eastAsia="Calibri" w:cs="Arial"/>
          <w:b/>
          <w:bCs/>
          <w:sz w:val="18"/>
          <w:szCs w:val="18"/>
        </w:rPr>
        <w:t>(</w:t>
      </w:r>
      <w:r w:rsidRPr="005B031D" w:rsidR="00CF797A">
        <w:rPr>
          <w:rFonts w:eastAsia="Calibri" w:cs="Arial"/>
          <w:b/>
          <w:bCs/>
          <w:sz w:val="18"/>
          <w:szCs w:val="18"/>
        </w:rPr>
        <w:t>the UK). The product reference number</w:t>
      </w:r>
      <w:r w:rsidRPr="005B031D" w:rsidR="004C6591">
        <w:rPr>
          <w:rFonts w:eastAsia="Calibri" w:cs="Arial"/>
          <w:b/>
          <w:bCs/>
          <w:sz w:val="18"/>
          <w:szCs w:val="18"/>
        </w:rPr>
        <w:t xml:space="preserve"> (PRN)</w:t>
      </w:r>
      <w:r w:rsidRPr="005B031D" w:rsidR="00CF797A">
        <w:rPr>
          <w:rFonts w:eastAsia="Calibri" w:cs="Arial"/>
          <w:b/>
          <w:bCs/>
          <w:sz w:val="18"/>
          <w:szCs w:val="18"/>
        </w:rPr>
        <w:t xml:space="preserve"> for </w:t>
      </w:r>
      <w:r w:rsidRPr="005B031D" w:rsidR="0001003D">
        <w:rPr>
          <w:rFonts w:eastAsia="Calibri" w:cs="Arial"/>
          <w:b/>
          <w:bCs/>
          <w:sz w:val="18"/>
          <w:szCs w:val="18"/>
        </w:rPr>
        <w:t>the</w:t>
      </w:r>
      <w:r w:rsidRPr="005B031D" w:rsidR="00CF797A">
        <w:rPr>
          <w:rFonts w:eastAsia="Calibri" w:cs="Arial"/>
          <w:b/>
          <w:bCs/>
          <w:sz w:val="18"/>
          <w:szCs w:val="18"/>
        </w:rPr>
        <w:t xml:space="preserve"> </w:t>
      </w:r>
      <w:r w:rsidR="002C7771">
        <w:rPr>
          <w:rFonts w:cs="Arial"/>
          <w:b/>
          <w:bCs/>
          <w:sz w:val="18"/>
          <w:szCs w:val="18"/>
        </w:rPr>
        <w:t>ICAV</w:t>
      </w:r>
      <w:r w:rsidRPr="005B031D" w:rsidR="00CF797A">
        <w:rPr>
          <w:rFonts w:eastAsia="Calibri" w:cs="Arial"/>
          <w:b/>
          <w:bCs/>
          <w:sz w:val="18"/>
          <w:szCs w:val="18"/>
        </w:rPr>
        <w:t>, issued by the UK’s Financial Conduct Authority (the FCA), is</w:t>
      </w:r>
      <w:r w:rsidRPr="005B031D" w:rsidR="00D3368D">
        <w:rPr>
          <w:rFonts w:eastAsia="Calibri" w:cs="Arial"/>
          <w:b/>
          <w:bCs/>
          <w:sz w:val="18"/>
          <w:szCs w:val="18"/>
        </w:rPr>
        <w:t xml:space="preserve"> </w:t>
      </w:r>
      <w:r w:rsidR="00643132">
        <w:rPr>
          <w:rFonts w:eastAsia="Calibri" w:cs="Arial"/>
          <w:b/>
          <w:bCs/>
          <w:sz w:val="18"/>
          <w:szCs w:val="18"/>
        </w:rPr>
        <w:t>1056585</w:t>
      </w:r>
      <w:r w:rsidRPr="005B031D" w:rsidR="006B1961">
        <w:rPr>
          <w:rFonts w:eastAsia="Calibri" w:cs="Arial"/>
          <w:b/>
          <w:bCs/>
          <w:sz w:val="18"/>
          <w:szCs w:val="18"/>
        </w:rPr>
        <w:t xml:space="preserve">. </w:t>
      </w:r>
    </w:p>
    <w:p w:rsidRPr="005B031D" w:rsidR="00F22155" w:rsidP="00E829FD" w:rsidRDefault="004B38CD" w14:paraId="32E0ED6F" w14:textId="45FCA225">
      <w:pPr>
        <w:spacing w:line="260" w:lineRule="exact"/>
        <w:rPr>
          <w:sz w:val="18"/>
          <w:szCs w:val="18"/>
        </w:rPr>
      </w:pPr>
      <w:r w:rsidRPr="005B031D">
        <w:rPr>
          <w:rFonts w:cs="Arial"/>
          <w:sz w:val="18"/>
          <w:szCs w:val="18"/>
        </w:rPr>
        <w:t xml:space="preserve">All capitalised terms used herein shall have the same meaning in this </w:t>
      </w:r>
      <w:r w:rsidRPr="005B031D" w:rsidR="00734BBF">
        <w:rPr>
          <w:rFonts w:cs="Arial"/>
          <w:sz w:val="18"/>
          <w:szCs w:val="18"/>
        </w:rPr>
        <w:t>s</w:t>
      </w:r>
      <w:r w:rsidRPr="005B031D">
        <w:rPr>
          <w:rFonts w:cs="Arial"/>
          <w:sz w:val="18"/>
          <w:szCs w:val="18"/>
        </w:rPr>
        <w:t xml:space="preserve">upplement as in the Prospectus, </w:t>
      </w:r>
      <w:r w:rsidRPr="005B031D" w:rsidR="00F22155">
        <w:rPr>
          <w:rFonts w:cs="Arial"/>
          <w:sz w:val="18"/>
          <w:szCs w:val="18"/>
        </w:rPr>
        <w:t>u</w:t>
      </w:r>
      <w:r w:rsidRPr="005B031D">
        <w:rPr>
          <w:rFonts w:cs="Arial"/>
          <w:sz w:val="18"/>
          <w:szCs w:val="18"/>
        </w:rPr>
        <w:t>nless otherwise indicated.</w:t>
      </w:r>
    </w:p>
    <w:p w:rsidRPr="005B031D" w:rsidR="00CF797A" w:rsidP="00E829FD" w:rsidRDefault="00CF797A" w14:paraId="4AE82834" w14:textId="2DA8DCD7">
      <w:pPr>
        <w:spacing w:after="240" w:line="260" w:lineRule="exact"/>
        <w:rPr>
          <w:rFonts w:eastAsia="Times New Roman"/>
          <w:sz w:val="18"/>
          <w:szCs w:val="18"/>
          <w:lang w:eastAsia="en-GB"/>
        </w:rPr>
      </w:pPr>
      <w:r w:rsidRPr="005B031D">
        <w:rPr>
          <w:rFonts w:eastAsia="Times New Roman"/>
          <w:sz w:val="18"/>
          <w:szCs w:val="18"/>
          <w:lang w:eastAsia="en-GB"/>
        </w:rPr>
        <w:t xml:space="preserve">The </w:t>
      </w:r>
      <w:r w:rsidR="002C7771">
        <w:rPr>
          <w:rFonts w:cs="Arial"/>
          <w:sz w:val="18"/>
          <w:szCs w:val="18"/>
        </w:rPr>
        <w:t>ICAV</w:t>
      </w:r>
      <w:r w:rsidRPr="005B031D" w:rsidR="0089266D">
        <w:rPr>
          <w:rFonts w:cs="Arial"/>
          <w:b/>
          <w:bCs/>
          <w:sz w:val="18"/>
          <w:szCs w:val="18"/>
        </w:rPr>
        <w:t xml:space="preserve"> </w:t>
      </w:r>
      <w:r w:rsidRPr="005B031D">
        <w:rPr>
          <w:rFonts w:eastAsia="Times New Roman"/>
          <w:sz w:val="18"/>
          <w:szCs w:val="18"/>
          <w:lang w:eastAsia="en-GB"/>
        </w:rPr>
        <w:t xml:space="preserve">and the Fund </w:t>
      </w:r>
      <w:r w:rsidR="002C7771">
        <w:rPr>
          <w:rFonts w:eastAsia="Times New Roman"/>
          <w:sz w:val="18"/>
          <w:szCs w:val="18"/>
          <w:lang w:eastAsia="en-GB"/>
        </w:rPr>
        <w:t>are</w:t>
      </w:r>
      <w:r w:rsidRPr="005B031D">
        <w:rPr>
          <w:rFonts w:eastAsia="Times New Roman"/>
          <w:sz w:val="18"/>
          <w:szCs w:val="18"/>
          <w:lang w:eastAsia="en-GB"/>
        </w:rPr>
        <w:t xml:space="preserve"> domiciled in Ireland and are authorised by the Central Bank of Ireland. The </w:t>
      </w:r>
      <w:r w:rsidR="002C7771">
        <w:rPr>
          <w:rFonts w:cs="Arial"/>
          <w:sz w:val="18"/>
          <w:szCs w:val="18"/>
        </w:rPr>
        <w:t>ICAV</w:t>
      </w:r>
      <w:r w:rsidRPr="005B031D" w:rsidR="0089266D">
        <w:rPr>
          <w:rFonts w:cs="Arial"/>
          <w:b/>
          <w:bCs/>
          <w:sz w:val="18"/>
          <w:szCs w:val="18"/>
        </w:rPr>
        <w:t xml:space="preserve"> </w:t>
      </w:r>
      <w:r w:rsidRPr="005B031D">
        <w:rPr>
          <w:rFonts w:eastAsia="Times New Roman"/>
          <w:sz w:val="18"/>
          <w:szCs w:val="18"/>
          <w:lang w:eastAsia="en-GB"/>
        </w:rPr>
        <w:t xml:space="preserve">is managed by </w:t>
      </w:r>
      <w:r w:rsidR="00505E68">
        <w:rPr>
          <w:rFonts w:eastAsia="Times New Roman"/>
          <w:sz w:val="18"/>
          <w:szCs w:val="18"/>
          <w:lang w:eastAsia="en-GB"/>
        </w:rPr>
        <w:t>Quayside Fund</w:t>
      </w:r>
      <w:r w:rsidRPr="005B031D" w:rsidR="000E14B8">
        <w:rPr>
          <w:rFonts w:eastAsia="Times New Roman"/>
          <w:sz w:val="18"/>
          <w:szCs w:val="18"/>
          <w:lang w:eastAsia="en-GB"/>
        </w:rPr>
        <w:t xml:space="preserve"> Management</w:t>
      </w:r>
      <w:r w:rsidRPr="005B031D">
        <w:rPr>
          <w:rFonts w:eastAsia="Times New Roman"/>
          <w:sz w:val="18"/>
          <w:szCs w:val="18"/>
          <w:lang w:eastAsia="en-GB"/>
        </w:rPr>
        <w:t xml:space="preserve"> </w:t>
      </w:r>
      <w:r w:rsidRPr="005B031D" w:rsidR="00D45DC0">
        <w:rPr>
          <w:rFonts w:eastAsia="Times New Roman"/>
          <w:sz w:val="18"/>
          <w:szCs w:val="18"/>
          <w:lang w:eastAsia="en-GB"/>
        </w:rPr>
        <w:t xml:space="preserve">Limited </w:t>
      </w:r>
      <w:r w:rsidRPr="005B031D">
        <w:rPr>
          <w:rFonts w:eastAsia="Times New Roman"/>
          <w:sz w:val="18"/>
          <w:szCs w:val="18"/>
          <w:lang w:eastAsia="en-GB"/>
        </w:rPr>
        <w:t xml:space="preserve">(the </w:t>
      </w:r>
      <w:r w:rsidRPr="005B031D" w:rsidR="00CB25EC">
        <w:rPr>
          <w:rFonts w:eastAsia="Times New Roman"/>
          <w:b/>
          <w:bCs/>
          <w:sz w:val="18"/>
          <w:szCs w:val="18"/>
          <w:lang w:eastAsia="en-GB"/>
        </w:rPr>
        <w:t>Manager</w:t>
      </w:r>
      <w:r w:rsidRPr="005B031D">
        <w:rPr>
          <w:rFonts w:eastAsia="Times New Roman"/>
          <w:sz w:val="18"/>
          <w:szCs w:val="18"/>
          <w:lang w:eastAsia="en-GB"/>
        </w:rPr>
        <w:t xml:space="preserve">) which is domiciled in </w:t>
      </w:r>
      <w:r w:rsidRPr="005B031D" w:rsidR="006B1961">
        <w:rPr>
          <w:rFonts w:eastAsia="Times New Roman"/>
          <w:sz w:val="18"/>
          <w:szCs w:val="18"/>
          <w:lang w:eastAsia="en-GB"/>
        </w:rPr>
        <w:t>Ireland</w:t>
      </w:r>
      <w:r w:rsidRPr="005B031D">
        <w:rPr>
          <w:rFonts w:eastAsia="Times New Roman"/>
          <w:sz w:val="18"/>
          <w:szCs w:val="18"/>
          <w:lang w:eastAsia="en-GB"/>
        </w:rPr>
        <w:t xml:space="preserve"> and authorised</w:t>
      </w:r>
      <w:r w:rsidRPr="005B031D" w:rsidR="00482F49">
        <w:rPr>
          <w:rFonts w:eastAsia="Times New Roman"/>
          <w:sz w:val="18"/>
          <w:szCs w:val="18"/>
          <w:lang w:eastAsia="en-GB"/>
        </w:rPr>
        <w:t xml:space="preserve"> and regulated</w:t>
      </w:r>
      <w:r w:rsidRPr="005B031D">
        <w:rPr>
          <w:rFonts w:eastAsia="Times New Roman"/>
          <w:sz w:val="18"/>
          <w:szCs w:val="18"/>
          <w:lang w:eastAsia="en-GB"/>
        </w:rPr>
        <w:t xml:space="preserve"> by the </w:t>
      </w:r>
      <w:r w:rsidRPr="005B031D" w:rsidR="006B1961">
        <w:rPr>
          <w:rFonts w:eastAsia="Times New Roman"/>
          <w:sz w:val="18"/>
          <w:szCs w:val="18"/>
          <w:lang w:eastAsia="en-GB"/>
        </w:rPr>
        <w:t>Central Bank of Ireland.</w:t>
      </w:r>
      <w:r w:rsidRPr="005B031D">
        <w:rPr>
          <w:rFonts w:eastAsia="Times New Roman"/>
          <w:sz w:val="18"/>
          <w:szCs w:val="18"/>
          <w:lang w:eastAsia="en-GB"/>
        </w:rPr>
        <w:t xml:space="preserve"> The </w:t>
      </w:r>
      <w:r w:rsidR="002C7771">
        <w:rPr>
          <w:rFonts w:cs="Arial"/>
          <w:sz w:val="18"/>
          <w:szCs w:val="18"/>
        </w:rPr>
        <w:t>ICAV</w:t>
      </w:r>
      <w:r w:rsidRPr="005B031D" w:rsidR="0089266D">
        <w:rPr>
          <w:rFonts w:cs="Arial"/>
          <w:b/>
          <w:bCs/>
          <w:sz w:val="18"/>
          <w:szCs w:val="18"/>
        </w:rPr>
        <w:t xml:space="preserve"> </w:t>
      </w:r>
      <w:r w:rsidRPr="005B031D">
        <w:rPr>
          <w:rFonts w:eastAsia="Times New Roman"/>
          <w:sz w:val="18"/>
          <w:szCs w:val="18"/>
          <w:lang w:eastAsia="en-GB"/>
        </w:rPr>
        <w:t>and the Fund</w:t>
      </w:r>
      <w:r w:rsidRPr="005B031D" w:rsidR="005F62EF">
        <w:rPr>
          <w:rFonts w:eastAsia="Times New Roman"/>
          <w:sz w:val="18"/>
          <w:szCs w:val="18"/>
          <w:lang w:eastAsia="en-GB"/>
        </w:rPr>
        <w:t xml:space="preserve"> listed in Sch</w:t>
      </w:r>
      <w:r w:rsidRPr="005B031D" w:rsidR="006401F8">
        <w:rPr>
          <w:rFonts w:eastAsia="Times New Roman"/>
          <w:sz w:val="18"/>
          <w:szCs w:val="18"/>
          <w:lang w:eastAsia="en-GB"/>
        </w:rPr>
        <w:t>edule 1 to this supplement</w:t>
      </w:r>
      <w:r w:rsidRPr="005B031D">
        <w:rPr>
          <w:rFonts w:eastAsia="Times New Roman"/>
          <w:sz w:val="18"/>
          <w:szCs w:val="18"/>
          <w:lang w:eastAsia="en-GB"/>
        </w:rPr>
        <w:t xml:space="preserve"> are recognised in the UK under the Overseas Funds Regime (which is a scheme recognised under s271A of the UK Financial Services and Markets Act 2000 (</w:t>
      </w:r>
      <w:r w:rsidRPr="005B031D">
        <w:rPr>
          <w:rFonts w:eastAsia="Times New Roman"/>
          <w:b/>
          <w:bCs/>
          <w:sz w:val="18"/>
          <w:szCs w:val="18"/>
          <w:lang w:eastAsia="en-GB"/>
        </w:rPr>
        <w:t>FSMA</w:t>
      </w:r>
      <w:r w:rsidRPr="005B031D">
        <w:rPr>
          <w:rFonts w:eastAsia="Times New Roman"/>
          <w:sz w:val="18"/>
          <w:szCs w:val="18"/>
          <w:lang w:eastAsia="en-GB"/>
        </w:rPr>
        <w:t xml:space="preserve">)) but </w:t>
      </w:r>
      <w:r w:rsidRPr="005B031D" w:rsidR="00D45DC0">
        <w:rPr>
          <w:rFonts w:eastAsia="Times New Roman"/>
          <w:sz w:val="18"/>
          <w:szCs w:val="18"/>
          <w:lang w:eastAsia="en-GB"/>
        </w:rPr>
        <w:t xml:space="preserve">neither the </w:t>
      </w:r>
      <w:r w:rsidR="002C7771">
        <w:rPr>
          <w:rFonts w:eastAsia="Times New Roman"/>
          <w:sz w:val="18"/>
          <w:szCs w:val="18"/>
          <w:lang w:eastAsia="en-GB"/>
        </w:rPr>
        <w:t>ICAV</w:t>
      </w:r>
      <w:r w:rsidRPr="005B031D" w:rsidR="00D45DC0">
        <w:rPr>
          <w:rFonts w:eastAsia="Times New Roman"/>
          <w:sz w:val="18"/>
          <w:szCs w:val="18"/>
          <w:lang w:eastAsia="en-GB"/>
        </w:rPr>
        <w:t xml:space="preserve"> nor the Fund are</w:t>
      </w:r>
      <w:r w:rsidRPr="005B031D">
        <w:rPr>
          <w:rFonts w:eastAsia="Times New Roman"/>
          <w:sz w:val="18"/>
          <w:szCs w:val="18"/>
          <w:lang w:eastAsia="en-GB"/>
        </w:rPr>
        <w:t xml:space="preserve"> UK authorised fund</w:t>
      </w:r>
      <w:r w:rsidRPr="005B031D" w:rsidR="00D45DC0">
        <w:rPr>
          <w:rFonts w:eastAsia="Times New Roman"/>
          <w:sz w:val="18"/>
          <w:szCs w:val="18"/>
          <w:lang w:eastAsia="en-GB"/>
        </w:rPr>
        <w:t>s</w:t>
      </w:r>
      <w:r w:rsidRPr="005B031D">
        <w:rPr>
          <w:rFonts w:eastAsia="Times New Roman"/>
          <w:sz w:val="18"/>
          <w:szCs w:val="18"/>
          <w:lang w:eastAsia="en-GB"/>
        </w:rPr>
        <w:t>.</w:t>
      </w:r>
    </w:p>
    <w:p w:rsidRPr="005B031D" w:rsidR="00CF797A" w:rsidP="00E829FD" w:rsidRDefault="00CF797A" w14:paraId="3DC99ECD" w14:textId="24AE95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rPr>
          <w:rFonts w:eastAsia="Times New Roman"/>
          <w:sz w:val="18"/>
          <w:szCs w:val="18"/>
        </w:rPr>
      </w:pPr>
      <w:r w:rsidRPr="005B031D">
        <w:rPr>
          <w:rFonts w:eastAsia="Times New Roman"/>
          <w:sz w:val="18"/>
          <w:szCs w:val="18"/>
        </w:rPr>
        <w:t xml:space="preserve">Shares in the Fund may be promoted to the UK public by persons authorised to carry on investment business in the UK and will not be subject to restrictions contained in Section 238 of FSMA, as amended. Where the </w:t>
      </w:r>
      <w:r w:rsidRPr="005B031D" w:rsidR="00CB25EC">
        <w:rPr>
          <w:rFonts w:eastAsia="Times New Roman"/>
          <w:sz w:val="18"/>
          <w:szCs w:val="18"/>
        </w:rPr>
        <w:t>Manager</w:t>
      </w:r>
      <w:r w:rsidRPr="005B031D">
        <w:rPr>
          <w:rFonts w:eastAsia="Times New Roman"/>
          <w:sz w:val="18"/>
          <w:szCs w:val="18"/>
        </w:rPr>
        <w:t xml:space="preserve"> </w:t>
      </w:r>
      <w:r w:rsidRPr="005B031D" w:rsidR="00D45DC0">
        <w:rPr>
          <w:rFonts w:eastAsia="Times New Roman"/>
          <w:sz w:val="18"/>
          <w:szCs w:val="18"/>
        </w:rPr>
        <w:t xml:space="preserve">or the Investment Manager </w:t>
      </w:r>
      <w:r w:rsidRPr="005B031D">
        <w:rPr>
          <w:rFonts w:eastAsia="Times New Roman"/>
          <w:sz w:val="18"/>
          <w:szCs w:val="18"/>
        </w:rPr>
        <w:t xml:space="preserve">intends to communicate a financial promotion relating to the </w:t>
      </w:r>
      <w:r w:rsidR="002C7771">
        <w:rPr>
          <w:rFonts w:cs="Arial"/>
          <w:sz w:val="18"/>
          <w:szCs w:val="18"/>
        </w:rPr>
        <w:t>ICAV</w:t>
      </w:r>
      <w:r w:rsidRPr="005B031D">
        <w:rPr>
          <w:rFonts w:eastAsia="Times New Roman"/>
          <w:sz w:val="18"/>
          <w:szCs w:val="18"/>
        </w:rPr>
        <w:t xml:space="preserve">, the financial promotion will need to be approved unless the financial promotion benefits from an exemption in The </w:t>
      </w:r>
      <w:r w:rsidRPr="005B031D">
        <w:rPr>
          <w:rFonts w:eastAsia="Times New Roman"/>
          <w:sz w:val="18"/>
          <w:szCs w:val="18"/>
          <w:lang w:eastAsia="en-GB"/>
        </w:rPr>
        <w:t xml:space="preserve">Financial Services and Markets Act 2000 </w:t>
      </w:r>
      <w:r w:rsidRPr="005B031D">
        <w:rPr>
          <w:rFonts w:eastAsia="Times New Roman"/>
          <w:sz w:val="18"/>
          <w:szCs w:val="18"/>
        </w:rPr>
        <w:t>(Financial Promotion) Order 2005 (</w:t>
      </w:r>
      <w:r w:rsidRPr="005B031D">
        <w:rPr>
          <w:rFonts w:eastAsia="Times New Roman"/>
          <w:b/>
          <w:bCs/>
          <w:sz w:val="18"/>
          <w:szCs w:val="18"/>
        </w:rPr>
        <w:t>FPO</w:t>
      </w:r>
      <w:r w:rsidRPr="005B031D">
        <w:rPr>
          <w:rFonts w:eastAsia="Times New Roman"/>
          <w:sz w:val="18"/>
          <w:szCs w:val="18"/>
        </w:rPr>
        <w:t xml:space="preserve">). The Prospectus (including this UK country supplement) can be made available to UK domiciled Shareholders in reliance on Article 29 FPO (Communications required or authorised by enactments) as it is a document required by local Irish law which is not prescribed under FSMA. </w:t>
      </w:r>
    </w:p>
    <w:p w:rsidRPr="005B031D" w:rsidR="00CF797A" w:rsidP="00E829FD" w:rsidRDefault="00CF797A" w14:paraId="2F0D97F0" w14:textId="047E1E5F">
      <w:pPr>
        <w:spacing w:line="260" w:lineRule="exact"/>
        <w:rPr>
          <w:sz w:val="18"/>
          <w:szCs w:val="18"/>
        </w:rPr>
      </w:pPr>
      <w:r w:rsidRPr="005B031D">
        <w:rPr>
          <w:rFonts w:eastAsia="Times New Roman"/>
          <w:sz w:val="18"/>
          <w:szCs w:val="18"/>
          <w:lang w:eastAsia="en-GB"/>
        </w:rPr>
        <w:t xml:space="preserve">UK investors will not have the right, provided under Section 15 (Cancellation) of the Conduct of Business Sourcebook published by the FCA as part of its Handbook of Rules and Guidance (the </w:t>
      </w:r>
      <w:r w:rsidRPr="005B031D">
        <w:rPr>
          <w:rFonts w:eastAsia="Times New Roman"/>
          <w:b/>
          <w:bCs/>
          <w:sz w:val="18"/>
          <w:szCs w:val="18"/>
          <w:lang w:eastAsia="en-GB"/>
        </w:rPr>
        <w:t>FCA Rules</w:t>
      </w:r>
      <w:r w:rsidRPr="005B031D">
        <w:rPr>
          <w:rFonts w:eastAsia="Times New Roman"/>
          <w:sz w:val="18"/>
          <w:szCs w:val="18"/>
          <w:lang w:eastAsia="en-GB"/>
        </w:rPr>
        <w:t xml:space="preserve">), to cancel any investment agreement entered into with the </w:t>
      </w:r>
      <w:r w:rsidR="002C7771">
        <w:rPr>
          <w:rFonts w:cs="Arial"/>
          <w:sz w:val="18"/>
          <w:szCs w:val="18"/>
        </w:rPr>
        <w:t>ICAV</w:t>
      </w:r>
      <w:r w:rsidRPr="005B031D">
        <w:rPr>
          <w:rFonts w:eastAsia="Times New Roman"/>
          <w:sz w:val="18"/>
          <w:szCs w:val="18"/>
          <w:lang w:eastAsia="en-GB"/>
        </w:rPr>
        <w:t>.</w:t>
      </w:r>
      <w:r w:rsidRPr="005B031D">
        <w:rPr>
          <w:sz w:val="18"/>
          <w:szCs w:val="18"/>
        </w:rPr>
        <w:t xml:space="preserve"> </w:t>
      </w:r>
    </w:p>
    <w:p w:rsidRPr="005B031D" w:rsidR="00CF797A" w:rsidP="00E829FD" w:rsidRDefault="00CF797A" w14:paraId="59CECA10" w14:textId="77777777">
      <w:pPr>
        <w:spacing w:line="260" w:lineRule="exact"/>
        <w:rPr>
          <w:rFonts w:eastAsia="Times New Roman"/>
          <w:sz w:val="18"/>
          <w:szCs w:val="18"/>
          <w:lang w:eastAsia="en-GB"/>
        </w:rPr>
      </w:pPr>
      <w:r w:rsidRPr="005B031D">
        <w:rPr>
          <w:rFonts w:eastAsia="Times New Roman"/>
          <w:sz w:val="18"/>
          <w:szCs w:val="18"/>
          <w:lang w:eastAsia="en-GB"/>
        </w:rPr>
        <w:t>Any individual who is in any doubt about the investment to which the Prospectus relates should consult an authorised person specialising in advising on investments of this kind, such as a financial adviser.</w:t>
      </w:r>
    </w:p>
    <w:p w:rsidRPr="005B031D" w:rsidR="00CF797A" w:rsidP="00E829FD" w:rsidRDefault="00CF797A" w14:paraId="1BC124B7" w14:textId="77777777">
      <w:pPr>
        <w:spacing w:line="260" w:lineRule="exact"/>
        <w:rPr>
          <w:rFonts w:eastAsia="Times New Roman"/>
          <w:sz w:val="18"/>
          <w:szCs w:val="18"/>
          <w:lang w:eastAsia="en-GB"/>
        </w:rPr>
      </w:pPr>
      <w:r w:rsidRPr="005B031D">
        <w:rPr>
          <w:rFonts w:eastAsia="Times New Roman"/>
          <w:sz w:val="18"/>
          <w:szCs w:val="18"/>
          <w:lang w:eastAsia="en-GB"/>
        </w:rPr>
        <w:t xml:space="preserve">This product is based overseas and is not subject to UK sustainable investment labelling and disclosure requirements. </w:t>
      </w:r>
    </w:p>
    <w:p w:rsidRPr="005B031D" w:rsidR="0001003D" w:rsidP="0001003D" w:rsidRDefault="0001003D" w14:paraId="059B7F92" w14:textId="7611BA11">
      <w:pPr>
        <w:spacing w:line="260" w:lineRule="exact"/>
        <w:rPr>
          <w:rFonts w:cs="Arial"/>
          <w:sz w:val="18"/>
          <w:szCs w:val="18"/>
        </w:rPr>
      </w:pPr>
      <w:r w:rsidRPr="005B031D">
        <w:rPr>
          <w:rFonts w:cs="Arial"/>
          <w:sz w:val="18"/>
          <w:szCs w:val="18"/>
        </w:rPr>
        <w:t xml:space="preserve">The Directors of the </w:t>
      </w:r>
      <w:r w:rsidR="002C7771">
        <w:rPr>
          <w:rFonts w:cs="Arial"/>
          <w:sz w:val="18"/>
          <w:szCs w:val="18"/>
        </w:rPr>
        <w:t>ICAV</w:t>
      </w:r>
      <w:r w:rsidRPr="005B031D">
        <w:rPr>
          <w:rFonts w:cs="Arial"/>
          <w:sz w:val="18"/>
          <w:szCs w:val="18"/>
        </w:rPr>
        <w:t>, whose names appear under the heading "The Directors</w:t>
      </w:r>
      <w:r w:rsidRPr="005B031D">
        <w:rPr>
          <w:rFonts w:cs="Arial"/>
          <w:b/>
          <w:bCs/>
          <w:sz w:val="18"/>
          <w:szCs w:val="18"/>
        </w:rPr>
        <w:t xml:space="preserve"> </w:t>
      </w:r>
      <w:r w:rsidRPr="005B031D">
        <w:rPr>
          <w:rFonts w:cs="Arial"/>
          <w:sz w:val="18"/>
          <w:szCs w:val="18"/>
        </w:rPr>
        <w:t>" in the Prospectus are the persons responsible for the information contained in this UK country supplement and the Prospectus and accept responsibility accordingly. To the best of the knowledge and belief of the Directors (who have taken all reasonable care to ensure that such is the case) the information contained in this document is in accordance with the facts and does not omit anything likely to affect the import of the information.</w:t>
      </w:r>
    </w:p>
    <w:p w:rsidRPr="005B031D" w:rsidR="00CF797A" w:rsidP="00E829FD" w:rsidRDefault="009D171C" w14:paraId="65E8FDBC" w14:textId="3D1C2E16">
      <w:pPr>
        <w:pStyle w:val="ALGHd1"/>
        <w:spacing w:line="260" w:lineRule="exact"/>
        <w:rPr>
          <w:sz w:val="18"/>
          <w:szCs w:val="18"/>
          <w:lang w:eastAsia="en-GB"/>
        </w:rPr>
      </w:pPr>
      <w:r w:rsidRPr="005B031D">
        <w:rPr>
          <w:caps w:val="0"/>
          <w:sz w:val="18"/>
          <w:szCs w:val="18"/>
          <w:lang w:eastAsia="en-GB"/>
        </w:rPr>
        <w:lastRenderedPageBreak/>
        <w:t>Facilities Agent in the United Kingdom</w:t>
      </w:r>
    </w:p>
    <w:p w:rsidRPr="005B031D" w:rsidR="00590A09" w:rsidP="006860F5" w:rsidRDefault="009C2180" w14:paraId="51FD15D8" w14:textId="629665F9">
      <w:pPr>
        <w:spacing w:line="260" w:lineRule="exact"/>
        <w:rPr>
          <w:rFonts w:cs="Arial"/>
          <w:sz w:val="18"/>
          <w:szCs w:val="18"/>
        </w:rPr>
      </w:pPr>
      <w:r w:rsidRPr="005B031D">
        <w:rPr>
          <w:rFonts w:cs="Arial"/>
          <w:color w:val="000000"/>
          <w:spacing w:val="-2"/>
          <w:sz w:val="18"/>
          <w:szCs w:val="18"/>
        </w:rPr>
        <w:t xml:space="preserve">The </w:t>
      </w:r>
      <w:r w:rsidRPr="005B031D" w:rsidR="00CB25EC">
        <w:rPr>
          <w:rFonts w:cs="Arial"/>
          <w:sz w:val="18"/>
          <w:szCs w:val="18"/>
        </w:rPr>
        <w:t>Manager</w:t>
      </w:r>
      <w:r w:rsidRPr="005B031D">
        <w:rPr>
          <w:rFonts w:cs="Arial"/>
          <w:color w:val="000000"/>
          <w:spacing w:val="-2"/>
          <w:sz w:val="18"/>
          <w:szCs w:val="18"/>
        </w:rPr>
        <w:t xml:space="preserve"> (with the agreement of the </w:t>
      </w:r>
      <w:r w:rsidR="002C7771">
        <w:rPr>
          <w:rFonts w:cs="Arial"/>
          <w:sz w:val="18"/>
          <w:szCs w:val="18"/>
        </w:rPr>
        <w:t>ICAV</w:t>
      </w:r>
      <w:r w:rsidRPr="005B031D">
        <w:rPr>
          <w:rFonts w:cs="Arial"/>
          <w:color w:val="000000"/>
          <w:spacing w:val="-2"/>
          <w:sz w:val="18"/>
          <w:szCs w:val="18"/>
        </w:rPr>
        <w:t xml:space="preserve">) </w:t>
      </w:r>
      <w:r w:rsidRPr="005B031D" w:rsidR="004B38CD">
        <w:rPr>
          <w:rFonts w:cs="Arial"/>
          <w:sz w:val="18"/>
          <w:szCs w:val="18"/>
        </w:rPr>
        <w:t xml:space="preserve">has appointed </w:t>
      </w:r>
      <w:r w:rsidR="000C6DC8">
        <w:rPr>
          <w:rFonts w:cs="Arial"/>
          <w:sz w:val="18"/>
          <w:szCs w:val="18"/>
        </w:rPr>
        <w:t>TAM Asset Management</w:t>
      </w:r>
      <w:r w:rsidR="00505E68">
        <w:rPr>
          <w:rFonts w:cs="Arial"/>
          <w:sz w:val="18"/>
          <w:szCs w:val="18"/>
        </w:rPr>
        <w:t xml:space="preserve"> Limited</w:t>
      </w:r>
      <w:r w:rsidRPr="005B031D" w:rsidR="004B38CD">
        <w:rPr>
          <w:rFonts w:cs="Arial"/>
          <w:sz w:val="18"/>
          <w:szCs w:val="18"/>
        </w:rPr>
        <w:t xml:space="preserve">, having its </w:t>
      </w:r>
      <w:r w:rsidRPr="005B031D" w:rsidR="00003EDD">
        <w:rPr>
          <w:rFonts w:cs="Arial"/>
          <w:sz w:val="18"/>
          <w:szCs w:val="18"/>
        </w:rPr>
        <w:t>registered</w:t>
      </w:r>
      <w:r w:rsidRPr="005B031D" w:rsidR="004B38CD">
        <w:rPr>
          <w:rFonts w:cs="Arial"/>
          <w:sz w:val="18"/>
          <w:szCs w:val="18"/>
        </w:rPr>
        <w:t xml:space="preserve"> offices</w:t>
      </w:r>
      <w:r w:rsidRPr="005B031D" w:rsidR="004D7A4F">
        <w:rPr>
          <w:rFonts w:cs="Arial"/>
          <w:sz w:val="18"/>
          <w:szCs w:val="18"/>
        </w:rPr>
        <w:t xml:space="preserve"> </w:t>
      </w:r>
      <w:r w:rsidRPr="005B031D" w:rsidR="0049671A">
        <w:rPr>
          <w:rFonts w:cs="Arial"/>
          <w:sz w:val="18"/>
          <w:szCs w:val="18"/>
        </w:rPr>
        <w:t>at</w:t>
      </w:r>
      <w:r w:rsidR="00BD016F">
        <w:rPr>
          <w:rFonts w:cs="Arial"/>
          <w:sz w:val="18"/>
          <w:szCs w:val="18"/>
        </w:rPr>
        <w:t xml:space="preserve"> </w:t>
      </w:r>
      <w:r w:rsidRPr="00546966" w:rsidR="00546966">
        <w:rPr>
          <w:rFonts w:cs="Arial"/>
          <w:sz w:val="18"/>
          <w:szCs w:val="18"/>
        </w:rPr>
        <w:t>One Leadenhall, Level 23</w:t>
      </w:r>
      <w:r w:rsidR="00546966">
        <w:rPr>
          <w:rFonts w:cs="Arial"/>
          <w:sz w:val="18"/>
          <w:szCs w:val="18"/>
        </w:rPr>
        <w:t>,</w:t>
      </w:r>
      <w:r w:rsidRPr="00546966" w:rsidR="00546966">
        <w:rPr>
          <w:rFonts w:cs="Arial"/>
          <w:sz w:val="18"/>
          <w:szCs w:val="18"/>
        </w:rPr>
        <w:t xml:space="preserve"> 1 Leadenhall Street</w:t>
      </w:r>
      <w:r w:rsidR="00546966">
        <w:rPr>
          <w:rFonts w:cs="Arial"/>
          <w:sz w:val="18"/>
          <w:szCs w:val="18"/>
        </w:rPr>
        <w:t>,</w:t>
      </w:r>
      <w:r w:rsidRPr="00546966" w:rsidR="00546966">
        <w:rPr>
          <w:rFonts w:cs="Arial"/>
          <w:sz w:val="18"/>
          <w:szCs w:val="18"/>
        </w:rPr>
        <w:t xml:space="preserve"> London</w:t>
      </w:r>
      <w:r w:rsidR="00546966">
        <w:rPr>
          <w:rFonts w:cs="Arial"/>
          <w:sz w:val="18"/>
          <w:szCs w:val="18"/>
        </w:rPr>
        <w:t xml:space="preserve">, </w:t>
      </w:r>
      <w:r w:rsidRPr="00546966" w:rsidR="00546966">
        <w:rPr>
          <w:rFonts w:cs="Arial"/>
          <w:sz w:val="18"/>
          <w:szCs w:val="18"/>
        </w:rPr>
        <w:t>EC3V 1AB</w:t>
      </w:r>
      <w:r w:rsidR="00546966">
        <w:rPr>
          <w:rFonts w:cs="Arial"/>
          <w:sz w:val="18"/>
          <w:szCs w:val="18"/>
        </w:rPr>
        <w:t xml:space="preserve">, </w:t>
      </w:r>
      <w:r w:rsidRPr="005B031D" w:rsidR="008545B7">
        <w:rPr>
          <w:rFonts w:cs="Arial"/>
          <w:sz w:val="18"/>
          <w:szCs w:val="18"/>
        </w:rPr>
        <w:t xml:space="preserve">United Kingdom </w:t>
      </w:r>
      <w:r w:rsidRPr="005B031D" w:rsidR="004B38CD">
        <w:rPr>
          <w:rFonts w:cs="Arial"/>
          <w:sz w:val="18"/>
          <w:szCs w:val="18"/>
        </w:rPr>
        <w:t>(the</w:t>
      </w:r>
      <w:r w:rsidRPr="005B031D" w:rsidR="004B38CD">
        <w:rPr>
          <w:rFonts w:cs="Arial"/>
          <w:spacing w:val="-4"/>
          <w:sz w:val="18"/>
          <w:szCs w:val="18"/>
        </w:rPr>
        <w:t xml:space="preserve"> </w:t>
      </w:r>
      <w:r w:rsidRPr="005B031D" w:rsidR="004B38CD">
        <w:rPr>
          <w:rFonts w:cs="Arial"/>
          <w:b/>
          <w:sz w:val="18"/>
          <w:szCs w:val="18"/>
        </w:rPr>
        <w:t>Facilities Agent</w:t>
      </w:r>
      <w:r w:rsidRPr="005B031D" w:rsidR="004B38CD">
        <w:rPr>
          <w:rFonts w:cs="Arial"/>
          <w:sz w:val="18"/>
          <w:szCs w:val="18"/>
        </w:rPr>
        <w:t>)</w:t>
      </w:r>
      <w:r w:rsidRPr="005B031D" w:rsidR="004B38CD">
        <w:rPr>
          <w:rFonts w:cs="Arial"/>
          <w:spacing w:val="-3"/>
          <w:sz w:val="18"/>
          <w:szCs w:val="18"/>
        </w:rPr>
        <w:t xml:space="preserve"> </w:t>
      </w:r>
      <w:r w:rsidRPr="005B031D" w:rsidR="004B38CD">
        <w:rPr>
          <w:rFonts w:cs="Arial"/>
          <w:sz w:val="18"/>
          <w:szCs w:val="18"/>
        </w:rPr>
        <w:t>to</w:t>
      </w:r>
      <w:r w:rsidRPr="005B031D" w:rsidR="004B38CD">
        <w:rPr>
          <w:rFonts w:cs="Arial"/>
          <w:spacing w:val="-4"/>
          <w:sz w:val="18"/>
          <w:szCs w:val="18"/>
        </w:rPr>
        <w:t xml:space="preserve"> </w:t>
      </w:r>
      <w:r w:rsidRPr="005B031D" w:rsidR="004B38CD">
        <w:rPr>
          <w:rFonts w:cs="Arial"/>
          <w:sz w:val="18"/>
          <w:szCs w:val="18"/>
        </w:rPr>
        <w:t>maintain</w:t>
      </w:r>
      <w:r w:rsidRPr="005B031D" w:rsidR="004B38CD">
        <w:rPr>
          <w:rFonts w:cs="Arial"/>
          <w:spacing w:val="-3"/>
          <w:sz w:val="18"/>
          <w:szCs w:val="18"/>
        </w:rPr>
        <w:t xml:space="preserve"> </w:t>
      </w:r>
      <w:r w:rsidRPr="005B031D" w:rsidR="004B38CD">
        <w:rPr>
          <w:rFonts w:cs="Arial"/>
          <w:sz w:val="18"/>
          <w:szCs w:val="18"/>
        </w:rPr>
        <w:t>the</w:t>
      </w:r>
      <w:r w:rsidRPr="005B031D" w:rsidR="004B38CD">
        <w:rPr>
          <w:rFonts w:cs="Arial"/>
          <w:spacing w:val="-4"/>
          <w:sz w:val="18"/>
          <w:szCs w:val="18"/>
        </w:rPr>
        <w:t xml:space="preserve"> </w:t>
      </w:r>
      <w:r w:rsidRPr="005B031D" w:rsidR="004B38CD">
        <w:rPr>
          <w:rFonts w:cs="Arial"/>
          <w:sz w:val="18"/>
          <w:szCs w:val="18"/>
        </w:rPr>
        <w:t>facilities</w:t>
      </w:r>
      <w:r w:rsidRPr="005B031D" w:rsidR="004B38CD">
        <w:rPr>
          <w:rFonts w:cs="Arial"/>
          <w:spacing w:val="-3"/>
          <w:sz w:val="18"/>
          <w:szCs w:val="18"/>
        </w:rPr>
        <w:t xml:space="preserve"> </w:t>
      </w:r>
      <w:r w:rsidRPr="005B031D" w:rsidR="004B38CD">
        <w:rPr>
          <w:rFonts w:cs="Arial"/>
          <w:sz w:val="18"/>
          <w:szCs w:val="18"/>
        </w:rPr>
        <w:t>required</w:t>
      </w:r>
      <w:r w:rsidRPr="005B031D" w:rsidR="004B38CD">
        <w:rPr>
          <w:rFonts w:cs="Arial"/>
          <w:spacing w:val="-5"/>
          <w:sz w:val="18"/>
          <w:szCs w:val="18"/>
        </w:rPr>
        <w:t xml:space="preserve"> </w:t>
      </w:r>
      <w:r w:rsidRPr="005B031D" w:rsidR="004B38CD">
        <w:rPr>
          <w:rFonts w:cs="Arial"/>
          <w:sz w:val="18"/>
          <w:szCs w:val="18"/>
        </w:rPr>
        <w:t>of</w:t>
      </w:r>
      <w:r w:rsidRPr="005B031D" w:rsidR="004B38CD">
        <w:rPr>
          <w:rFonts w:cs="Arial"/>
          <w:spacing w:val="-2"/>
          <w:sz w:val="18"/>
          <w:szCs w:val="18"/>
        </w:rPr>
        <w:t xml:space="preserve"> </w:t>
      </w:r>
      <w:r w:rsidRPr="005B031D" w:rsidR="004B38CD">
        <w:rPr>
          <w:rFonts w:cs="Arial"/>
          <w:sz w:val="18"/>
          <w:szCs w:val="18"/>
        </w:rPr>
        <w:t>the</w:t>
      </w:r>
      <w:r w:rsidRPr="005B031D" w:rsidR="004B38CD">
        <w:rPr>
          <w:rFonts w:cs="Arial"/>
          <w:spacing w:val="-3"/>
          <w:sz w:val="18"/>
          <w:szCs w:val="18"/>
        </w:rPr>
        <w:t xml:space="preserve"> </w:t>
      </w:r>
      <w:r w:rsidRPr="005B031D" w:rsidR="004B38CD">
        <w:rPr>
          <w:rFonts w:cs="Arial"/>
          <w:sz w:val="18"/>
          <w:szCs w:val="18"/>
        </w:rPr>
        <w:t>operator</w:t>
      </w:r>
      <w:r w:rsidRPr="005B031D" w:rsidR="004B38CD">
        <w:rPr>
          <w:rFonts w:cs="Arial"/>
          <w:spacing w:val="-3"/>
          <w:sz w:val="18"/>
          <w:szCs w:val="18"/>
        </w:rPr>
        <w:t xml:space="preserve"> </w:t>
      </w:r>
      <w:r w:rsidRPr="005B031D" w:rsidR="004B38CD">
        <w:rPr>
          <w:rFonts w:cs="Arial"/>
          <w:sz w:val="18"/>
          <w:szCs w:val="18"/>
        </w:rPr>
        <w:t>of</w:t>
      </w:r>
      <w:r w:rsidRPr="005B031D" w:rsidR="004B38CD">
        <w:rPr>
          <w:rFonts w:cs="Arial"/>
          <w:spacing w:val="-2"/>
          <w:sz w:val="18"/>
          <w:szCs w:val="18"/>
        </w:rPr>
        <w:t xml:space="preserve"> </w:t>
      </w:r>
      <w:r w:rsidRPr="005B031D" w:rsidR="004B38CD">
        <w:rPr>
          <w:rFonts w:cs="Arial"/>
          <w:sz w:val="18"/>
          <w:szCs w:val="18"/>
        </w:rPr>
        <w:t>a</w:t>
      </w:r>
      <w:r w:rsidRPr="005B031D" w:rsidR="004B38CD">
        <w:rPr>
          <w:rFonts w:cs="Arial"/>
          <w:spacing w:val="-7"/>
          <w:sz w:val="18"/>
          <w:szCs w:val="18"/>
        </w:rPr>
        <w:t xml:space="preserve"> </w:t>
      </w:r>
      <w:r w:rsidRPr="005B031D" w:rsidR="004B38CD">
        <w:rPr>
          <w:rFonts w:cs="Arial"/>
          <w:sz w:val="18"/>
          <w:szCs w:val="18"/>
        </w:rPr>
        <w:t>recognised</w:t>
      </w:r>
      <w:r w:rsidRPr="005B031D" w:rsidR="004B38CD">
        <w:rPr>
          <w:rFonts w:cs="Arial"/>
          <w:spacing w:val="-5"/>
          <w:sz w:val="18"/>
          <w:szCs w:val="18"/>
        </w:rPr>
        <w:t xml:space="preserve"> </w:t>
      </w:r>
      <w:r w:rsidRPr="005B031D" w:rsidR="004B38CD">
        <w:rPr>
          <w:rFonts w:cs="Arial"/>
          <w:sz w:val="18"/>
          <w:szCs w:val="18"/>
        </w:rPr>
        <w:t>scheme</w:t>
      </w:r>
      <w:r w:rsidRPr="005B031D" w:rsidR="004B38CD">
        <w:rPr>
          <w:rFonts w:cs="Arial"/>
          <w:spacing w:val="-8"/>
          <w:sz w:val="18"/>
          <w:szCs w:val="18"/>
        </w:rPr>
        <w:t xml:space="preserve"> </w:t>
      </w:r>
      <w:r w:rsidRPr="005B031D" w:rsidR="004B38CD">
        <w:rPr>
          <w:rFonts w:cs="Arial"/>
          <w:sz w:val="18"/>
          <w:szCs w:val="18"/>
        </w:rPr>
        <w:t>pursuant</w:t>
      </w:r>
      <w:r w:rsidRPr="005B031D" w:rsidR="004B38CD">
        <w:rPr>
          <w:rFonts w:cs="Arial"/>
          <w:spacing w:val="-4"/>
          <w:sz w:val="18"/>
          <w:szCs w:val="18"/>
        </w:rPr>
        <w:t xml:space="preserve"> </w:t>
      </w:r>
      <w:r w:rsidRPr="005B031D" w:rsidR="004B38CD">
        <w:rPr>
          <w:rFonts w:cs="Arial"/>
          <w:sz w:val="18"/>
          <w:szCs w:val="18"/>
        </w:rPr>
        <w:t xml:space="preserve">to the rules contained in the Collective Investment Schemes Sourcebook published by the </w:t>
      </w:r>
      <w:r w:rsidRPr="005B031D" w:rsidR="004B38CD">
        <w:rPr>
          <w:rFonts w:cs="Arial"/>
          <w:bCs/>
          <w:sz w:val="18"/>
          <w:szCs w:val="18"/>
        </w:rPr>
        <w:t>FCA</w:t>
      </w:r>
      <w:r w:rsidRPr="005B031D" w:rsidR="004B38CD">
        <w:rPr>
          <w:rFonts w:cs="Arial"/>
          <w:sz w:val="18"/>
          <w:szCs w:val="18"/>
        </w:rPr>
        <w:t xml:space="preserve"> as part of the </w:t>
      </w:r>
      <w:r w:rsidRPr="005B031D" w:rsidR="00D6287F">
        <w:rPr>
          <w:rFonts w:cs="Arial"/>
          <w:sz w:val="18"/>
          <w:szCs w:val="18"/>
        </w:rPr>
        <w:t>FCA Rules</w:t>
      </w:r>
      <w:r w:rsidRPr="005B031D" w:rsidR="004B38CD">
        <w:rPr>
          <w:rFonts w:cs="Arial"/>
          <w:sz w:val="18"/>
          <w:szCs w:val="18"/>
        </w:rPr>
        <w:t xml:space="preserve">. Such facilities will be </w:t>
      </w:r>
      <w:r w:rsidRPr="005B031D" w:rsidR="00A54DA3">
        <w:rPr>
          <w:rFonts w:cs="Arial"/>
          <w:sz w:val="18"/>
          <w:szCs w:val="18"/>
        </w:rPr>
        <w:t xml:space="preserve">found </w:t>
      </w:r>
      <w:r w:rsidRPr="005B031D" w:rsidR="00482F49">
        <w:rPr>
          <w:rFonts w:cs="Arial"/>
          <w:sz w:val="18"/>
          <w:szCs w:val="18"/>
        </w:rPr>
        <w:t>on the Manager’s</w:t>
      </w:r>
      <w:r w:rsidR="00BD016F">
        <w:rPr>
          <w:rFonts w:cs="Arial"/>
          <w:sz w:val="18"/>
          <w:szCs w:val="18"/>
        </w:rPr>
        <w:t xml:space="preserve"> website </w:t>
      </w:r>
      <w:hyperlink w:history="1" r:id="rId7">
        <w:r w:rsidR="00BD016F">
          <w:rPr>
            <w:color w:val="6B9F25"/>
            <w:u w:val="single"/>
          </w:rPr>
          <w:t>www.quaysidefunds.com</w:t>
        </w:r>
      </w:hyperlink>
      <w:r w:rsidR="002C7771">
        <w:t xml:space="preserve"> </w:t>
      </w:r>
      <w:r w:rsidRPr="005B031D" w:rsidR="00A54DA3">
        <w:rPr>
          <w:rFonts w:cs="Arial"/>
          <w:sz w:val="18"/>
          <w:szCs w:val="18"/>
        </w:rPr>
        <w:t xml:space="preserve">or </w:t>
      </w:r>
      <w:r w:rsidRPr="005B031D" w:rsidR="004B38CD">
        <w:rPr>
          <w:rFonts w:cs="Arial"/>
          <w:sz w:val="18"/>
          <w:szCs w:val="18"/>
        </w:rPr>
        <w:t>located</w:t>
      </w:r>
      <w:r w:rsidRPr="005B031D" w:rsidR="004B38CD">
        <w:rPr>
          <w:rFonts w:cs="Arial"/>
          <w:spacing w:val="-10"/>
          <w:sz w:val="18"/>
          <w:szCs w:val="18"/>
        </w:rPr>
        <w:t xml:space="preserve"> </w:t>
      </w:r>
      <w:r w:rsidRPr="005B031D" w:rsidR="004B38CD">
        <w:rPr>
          <w:rFonts w:cs="Arial"/>
          <w:sz w:val="18"/>
          <w:szCs w:val="18"/>
        </w:rPr>
        <w:t>at</w:t>
      </w:r>
      <w:r w:rsidR="00546966">
        <w:rPr>
          <w:rFonts w:cs="Arial"/>
          <w:sz w:val="18"/>
          <w:szCs w:val="18"/>
        </w:rPr>
        <w:t xml:space="preserve"> </w:t>
      </w:r>
      <w:r w:rsidRPr="00546966" w:rsidR="00546966">
        <w:rPr>
          <w:rFonts w:cs="Arial"/>
          <w:sz w:val="18"/>
          <w:szCs w:val="18"/>
        </w:rPr>
        <w:t>One Leadenhall, Level 23</w:t>
      </w:r>
      <w:r w:rsidR="00546966">
        <w:rPr>
          <w:rFonts w:cs="Arial"/>
          <w:sz w:val="18"/>
          <w:szCs w:val="18"/>
        </w:rPr>
        <w:t>,</w:t>
      </w:r>
      <w:r w:rsidRPr="00546966" w:rsidR="00546966">
        <w:rPr>
          <w:rFonts w:cs="Arial"/>
          <w:sz w:val="18"/>
          <w:szCs w:val="18"/>
        </w:rPr>
        <w:t xml:space="preserve"> 1 Leadenhall Street</w:t>
      </w:r>
      <w:r w:rsidR="00546966">
        <w:rPr>
          <w:rFonts w:cs="Arial"/>
          <w:sz w:val="18"/>
          <w:szCs w:val="18"/>
        </w:rPr>
        <w:t>,</w:t>
      </w:r>
      <w:r w:rsidRPr="00546966" w:rsidR="00546966">
        <w:rPr>
          <w:rFonts w:cs="Arial"/>
          <w:sz w:val="18"/>
          <w:szCs w:val="18"/>
        </w:rPr>
        <w:t xml:space="preserve"> London</w:t>
      </w:r>
      <w:r w:rsidR="00546966">
        <w:rPr>
          <w:rFonts w:cs="Arial"/>
          <w:sz w:val="18"/>
          <w:szCs w:val="18"/>
        </w:rPr>
        <w:t xml:space="preserve">, </w:t>
      </w:r>
      <w:r w:rsidRPr="00546966" w:rsidR="00546966">
        <w:rPr>
          <w:rFonts w:cs="Arial"/>
          <w:sz w:val="18"/>
          <w:szCs w:val="18"/>
        </w:rPr>
        <w:t>EC3V 1AB</w:t>
      </w:r>
      <w:r w:rsidR="00546966">
        <w:rPr>
          <w:rFonts w:cs="Arial"/>
          <w:sz w:val="18"/>
          <w:szCs w:val="18"/>
        </w:rPr>
        <w:t xml:space="preserve">, </w:t>
      </w:r>
      <w:r w:rsidRPr="005B031D" w:rsidR="00546966">
        <w:rPr>
          <w:rFonts w:cs="Arial"/>
          <w:sz w:val="18"/>
          <w:szCs w:val="18"/>
        </w:rPr>
        <w:t>United Kingdom</w:t>
      </w:r>
      <w:r w:rsidR="00546966">
        <w:rPr>
          <w:rFonts w:cs="Arial"/>
          <w:sz w:val="18"/>
          <w:szCs w:val="18"/>
        </w:rPr>
        <w:t>.</w:t>
      </w:r>
    </w:p>
    <w:p w:rsidRPr="005B031D" w:rsidR="00A0028A" w:rsidP="00907C89" w:rsidRDefault="00BF7854" w14:paraId="0BF6DC62" w14:textId="10FC4FDC">
      <w:pPr>
        <w:spacing w:line="260" w:lineRule="exact"/>
        <w:rPr>
          <w:rFonts w:cs="Arial"/>
          <w:sz w:val="18"/>
          <w:szCs w:val="18"/>
        </w:rPr>
      </w:pPr>
      <w:r w:rsidRPr="005B031D">
        <w:rPr>
          <w:rFonts w:cs="Arial"/>
          <w:color w:val="000000"/>
          <w:spacing w:val="-2"/>
          <w:sz w:val="18"/>
          <w:szCs w:val="18"/>
        </w:rPr>
        <w:t>Any fees and expenses payable to the Facilities Agent shall be agreed at normal commercial rates</w:t>
      </w:r>
      <w:r w:rsidRPr="005B031D" w:rsidR="00482F49">
        <w:rPr>
          <w:rFonts w:cs="Arial"/>
          <w:color w:val="000000"/>
          <w:spacing w:val="-2"/>
          <w:sz w:val="18"/>
          <w:szCs w:val="18"/>
        </w:rPr>
        <w:t xml:space="preserve"> and may be rechargeable to the </w:t>
      </w:r>
      <w:r w:rsidR="002C7771">
        <w:rPr>
          <w:rFonts w:cs="Arial"/>
          <w:color w:val="000000"/>
          <w:spacing w:val="-2"/>
          <w:sz w:val="18"/>
          <w:szCs w:val="18"/>
        </w:rPr>
        <w:t>ICAV</w:t>
      </w:r>
      <w:r w:rsidRPr="005B031D">
        <w:rPr>
          <w:rFonts w:cs="Arial"/>
          <w:color w:val="000000"/>
          <w:spacing w:val="-2"/>
          <w:sz w:val="18"/>
          <w:szCs w:val="18"/>
        </w:rPr>
        <w:t>.</w:t>
      </w:r>
    </w:p>
    <w:p w:rsidRPr="005B031D" w:rsidR="00BF7854" w:rsidP="00E829FD" w:rsidRDefault="00A0028A" w14:paraId="0ADC75DC" w14:textId="3073ED44">
      <w:pPr>
        <w:pStyle w:val="ALGHd1"/>
        <w:spacing w:line="260" w:lineRule="exact"/>
        <w:jc w:val="both"/>
        <w:rPr>
          <w:rFonts w:cs="Arial"/>
          <w:sz w:val="18"/>
          <w:szCs w:val="18"/>
        </w:rPr>
      </w:pPr>
      <w:r w:rsidRPr="005B031D">
        <w:rPr>
          <w:rFonts w:cs="Arial"/>
          <w:caps w:val="0"/>
          <w:sz w:val="18"/>
          <w:szCs w:val="18"/>
        </w:rPr>
        <w:t>Complaints and Compensation</w:t>
      </w:r>
    </w:p>
    <w:p w:rsidRPr="005B031D" w:rsidR="00594E7B" w:rsidP="00594E7B" w:rsidRDefault="00594E7B" w14:paraId="17014209" w14:textId="6338AC1D">
      <w:pPr>
        <w:spacing w:line="260" w:lineRule="exact"/>
        <w:rPr>
          <w:rFonts w:eastAsia="Times New Roman" w:cs="Arial"/>
          <w:sz w:val="18"/>
          <w:szCs w:val="18"/>
          <w:lang w:eastAsia="en-GB"/>
        </w:rPr>
      </w:pPr>
      <w:r w:rsidRPr="005B031D">
        <w:rPr>
          <w:rFonts w:eastAsia="Times New Roman" w:cs="Arial"/>
          <w:sz w:val="18"/>
          <w:szCs w:val="18"/>
          <w:lang w:eastAsia="en-GB"/>
        </w:rPr>
        <w:t>UK investors should be aware that they may not be able to make a complaint against the Manager or its Depositary to the United Kingdom Financial Ombudsman Service.</w:t>
      </w:r>
    </w:p>
    <w:p w:rsidRPr="005B031D" w:rsidR="00594E7B" w:rsidP="00594E7B" w:rsidRDefault="00594E7B" w14:paraId="6A630331" w14:textId="3312D061">
      <w:pPr>
        <w:spacing w:line="260" w:lineRule="exact"/>
        <w:rPr>
          <w:rFonts w:eastAsia="Times New Roman" w:cs="Arial"/>
          <w:sz w:val="18"/>
          <w:szCs w:val="18"/>
          <w:lang w:eastAsia="en-GB"/>
        </w:rPr>
      </w:pPr>
      <w:r w:rsidRPr="005B031D">
        <w:rPr>
          <w:rFonts w:eastAsia="Times New Roman" w:cs="Arial"/>
          <w:sz w:val="18"/>
          <w:szCs w:val="18"/>
          <w:lang w:eastAsia="en-GB"/>
        </w:rPr>
        <w:t>Any claims for losses relating to the Manager or the Depositary will not be covered by the United Kingdom Financial Services Compensation Scheme, in the event that either person should become unable to meet its liabilities to investors.</w:t>
      </w:r>
    </w:p>
    <w:p w:rsidRPr="005B031D" w:rsidR="00187270" w:rsidP="00582F16" w:rsidRDefault="00594E7B" w14:paraId="2297B5B9" w14:textId="4ED008BF">
      <w:pPr>
        <w:spacing w:line="260" w:lineRule="exact"/>
        <w:rPr>
          <w:rFonts w:eastAsia="Times New Roman" w:cs="Arial"/>
          <w:sz w:val="18"/>
          <w:szCs w:val="18"/>
          <w:lang w:eastAsia="en-GB"/>
        </w:rPr>
      </w:pPr>
      <w:r w:rsidRPr="005B031D">
        <w:rPr>
          <w:rFonts w:eastAsia="Times New Roman" w:cs="Arial"/>
          <w:sz w:val="18"/>
          <w:szCs w:val="18"/>
          <w:lang w:eastAsia="en-GB"/>
        </w:rPr>
        <w:t xml:space="preserve">A UK investor will be able to make a complaint to the </w:t>
      </w:r>
      <w:r w:rsidR="002C7771">
        <w:rPr>
          <w:rFonts w:eastAsia="Times New Roman" w:cs="Arial"/>
          <w:sz w:val="18"/>
          <w:szCs w:val="18"/>
          <w:lang w:eastAsia="en-GB"/>
        </w:rPr>
        <w:t>ICAV</w:t>
      </w:r>
      <w:r w:rsidRPr="005B031D">
        <w:rPr>
          <w:rFonts w:eastAsia="Times New Roman" w:cs="Arial"/>
          <w:sz w:val="18"/>
          <w:szCs w:val="18"/>
          <w:lang w:eastAsia="en-GB"/>
        </w:rPr>
        <w:t xml:space="preserve"> and the Manager</w:t>
      </w:r>
      <w:r w:rsidRPr="005B031D" w:rsidR="00DE3CF6">
        <w:rPr>
          <w:rFonts w:eastAsia="Times New Roman" w:cs="Arial"/>
          <w:sz w:val="18"/>
          <w:szCs w:val="18"/>
          <w:lang w:eastAsia="en-GB"/>
        </w:rPr>
        <w:t>,</w:t>
      </w:r>
      <w:r w:rsidRPr="005B031D" w:rsidR="00582F16">
        <w:rPr>
          <w:sz w:val="18"/>
          <w:szCs w:val="18"/>
        </w:rPr>
        <w:t xml:space="preserve"> </w:t>
      </w:r>
      <w:r w:rsidRPr="005B031D" w:rsidR="00582F16">
        <w:rPr>
          <w:rFonts w:eastAsia="Times New Roman" w:cs="Arial"/>
          <w:sz w:val="18"/>
          <w:szCs w:val="18"/>
          <w:lang w:eastAsia="en-GB"/>
        </w:rPr>
        <w:t xml:space="preserve">and some investors </w:t>
      </w:r>
      <w:r w:rsidRPr="005B031D" w:rsidR="00482F49">
        <w:rPr>
          <w:rFonts w:eastAsia="Times New Roman" w:cs="Arial"/>
          <w:sz w:val="18"/>
          <w:szCs w:val="18"/>
          <w:lang w:eastAsia="en-GB"/>
        </w:rPr>
        <w:t>may</w:t>
      </w:r>
      <w:r w:rsidRPr="005B031D" w:rsidR="00582F16">
        <w:rPr>
          <w:rFonts w:eastAsia="Times New Roman" w:cs="Arial"/>
          <w:sz w:val="18"/>
          <w:szCs w:val="18"/>
          <w:lang w:eastAsia="en-GB"/>
        </w:rPr>
        <w:t xml:space="preserve"> have a right to access the alternative dispute resolution scheme in Ireland</w:t>
      </w:r>
      <w:r w:rsidRPr="005B031D">
        <w:rPr>
          <w:rFonts w:eastAsia="Times New Roman" w:cs="Arial"/>
          <w:sz w:val="18"/>
          <w:szCs w:val="18"/>
          <w:lang w:eastAsia="en-GB"/>
        </w:rPr>
        <w:t>.</w:t>
      </w:r>
      <w:r w:rsidRPr="005B031D" w:rsidR="005046B9">
        <w:rPr>
          <w:rFonts w:eastAsia="Times New Roman" w:cs="Arial"/>
          <w:sz w:val="18"/>
          <w:szCs w:val="18"/>
          <w:lang w:eastAsia="en-GB"/>
        </w:rPr>
        <w:t xml:space="preserve"> </w:t>
      </w:r>
      <w:r w:rsidRPr="005B031D" w:rsidR="00187270">
        <w:rPr>
          <w:rFonts w:eastAsia="Times New Roman" w:cs="Arial"/>
          <w:sz w:val="18"/>
          <w:szCs w:val="18"/>
          <w:lang w:eastAsia="en-GB"/>
        </w:rPr>
        <w:t xml:space="preserve">A UK investor may not have a right to access a compensation scheme in Ireland in the event that either the Manager or the Depositary should become unable to meet its liabilities to investors. </w:t>
      </w:r>
    </w:p>
    <w:p w:rsidRPr="005B031D" w:rsidR="006F53D0" w:rsidP="006F53D0" w:rsidRDefault="006F53D0" w14:paraId="5C626507" w14:textId="3EC023DB">
      <w:pPr>
        <w:spacing w:line="260" w:lineRule="exact"/>
        <w:rPr>
          <w:rFonts w:eastAsia="Times New Roman" w:cs="Arial"/>
          <w:sz w:val="18"/>
          <w:szCs w:val="18"/>
          <w:lang w:eastAsia="en-GB"/>
        </w:rPr>
      </w:pPr>
      <w:r w:rsidRPr="005B031D">
        <w:rPr>
          <w:rFonts w:eastAsia="Times New Roman" w:cs="Arial"/>
          <w:sz w:val="18"/>
          <w:szCs w:val="18"/>
          <w:lang w:eastAsia="en-GB"/>
        </w:rPr>
        <w:t xml:space="preserve">UK investors may contact the UK Facilities Agent </w:t>
      </w:r>
      <w:r w:rsidRPr="005B031D" w:rsidR="00520530">
        <w:rPr>
          <w:rFonts w:eastAsia="Times New Roman" w:cs="Arial"/>
          <w:sz w:val="18"/>
          <w:szCs w:val="18"/>
          <w:lang w:eastAsia="en-GB"/>
        </w:rPr>
        <w:t xml:space="preserve">at the address above </w:t>
      </w:r>
      <w:r w:rsidRPr="005B031D">
        <w:rPr>
          <w:rFonts w:eastAsia="Times New Roman" w:cs="Arial"/>
          <w:sz w:val="18"/>
          <w:szCs w:val="18"/>
          <w:lang w:eastAsia="en-GB"/>
        </w:rPr>
        <w:t>who will provide details on request of how to make a complaint, and what rights if any are available to them under an alternative dispute resolution scheme or a compensation scheme.</w:t>
      </w:r>
    </w:p>
    <w:p w:rsidRPr="005B031D" w:rsidR="00907C89" w:rsidP="00907C89" w:rsidRDefault="00907C89" w14:paraId="5A754669" w14:textId="77777777">
      <w:pPr>
        <w:pStyle w:val="ALGHd1"/>
        <w:spacing w:line="260" w:lineRule="exact"/>
        <w:jc w:val="both"/>
        <w:rPr>
          <w:rFonts w:cs="Arial"/>
          <w:caps w:val="0"/>
          <w:sz w:val="18"/>
          <w:szCs w:val="18"/>
          <w:lang w:eastAsia="en-GB"/>
        </w:rPr>
      </w:pPr>
      <w:r w:rsidRPr="005B031D">
        <w:rPr>
          <w:rFonts w:cs="Arial"/>
          <w:caps w:val="0"/>
          <w:sz w:val="18"/>
          <w:szCs w:val="18"/>
          <w:lang w:eastAsia="en-GB"/>
        </w:rPr>
        <w:t>Additional Disclosures Required in the UK</w:t>
      </w:r>
    </w:p>
    <w:p w:rsidRPr="00FD5260" w:rsidR="00907C89" w:rsidP="00907C89" w:rsidRDefault="008B0428" w14:paraId="601B11EB" w14:textId="0E555706">
      <w:pPr>
        <w:pStyle w:val="ALGNo2"/>
        <w:rPr>
          <w:sz w:val="18"/>
          <w:szCs w:val="18"/>
          <w:lang w:eastAsia="en-GB"/>
        </w:rPr>
      </w:pPr>
      <w:bookmarkStart w:name="_Hlk193289005" w:id="0"/>
      <w:r w:rsidRPr="00FD5260">
        <w:rPr>
          <w:sz w:val="18"/>
          <w:szCs w:val="18"/>
          <w:lang w:eastAsia="en-GB"/>
        </w:rPr>
        <w:t>The liability of Shareholders is limited to the amount, if any, unpaid on the Shares respectively held by them.</w:t>
      </w:r>
      <w:r w:rsidRPr="00FD5260" w:rsidR="009D3A6C">
        <w:rPr>
          <w:sz w:val="18"/>
          <w:szCs w:val="18"/>
          <w:lang w:eastAsia="en-GB"/>
        </w:rPr>
        <w:t xml:space="preserve"> </w:t>
      </w:r>
      <w:r w:rsidRPr="00FD5260" w:rsidR="00907C89">
        <w:rPr>
          <w:sz w:val="18"/>
          <w:szCs w:val="18"/>
          <w:lang w:eastAsia="en-GB"/>
        </w:rPr>
        <w:t xml:space="preserve">A UK investor is not liable to make any further payment after they have paid the price of their Shares and no further liability can be imposed on them in respect of the Shares which they hold. Save as provided in the preceding sentence, UK investors are not liable for the debts of the </w:t>
      </w:r>
      <w:r w:rsidRPr="00FD5260" w:rsidR="002C7771">
        <w:rPr>
          <w:rFonts w:cs="Arial"/>
          <w:sz w:val="18"/>
          <w:szCs w:val="18"/>
        </w:rPr>
        <w:t>ICAV</w:t>
      </w:r>
      <w:r w:rsidRPr="00FD5260" w:rsidR="00907C89">
        <w:rPr>
          <w:sz w:val="18"/>
          <w:szCs w:val="18"/>
          <w:lang w:eastAsia="en-GB"/>
        </w:rPr>
        <w:t xml:space="preserve">. </w:t>
      </w:r>
    </w:p>
    <w:p w:rsidRPr="00FD5260" w:rsidR="00907C89" w:rsidP="00F31F68" w:rsidRDefault="00AF4D08" w14:paraId="098B542B" w14:textId="101D848B">
      <w:pPr>
        <w:pStyle w:val="ALGNo2"/>
        <w:rPr>
          <w:sz w:val="18"/>
          <w:szCs w:val="18"/>
          <w:lang w:val="en-GB" w:eastAsia="en-GB"/>
        </w:rPr>
      </w:pPr>
      <w:r w:rsidRPr="00FD5260">
        <w:rPr>
          <w:sz w:val="18"/>
          <w:szCs w:val="18"/>
          <w:lang w:val="en-GB" w:eastAsia="en-GB"/>
        </w:rPr>
        <w:t xml:space="preserve">The </w:t>
      </w:r>
      <w:r w:rsidRPr="00FD5260" w:rsidR="002C7771">
        <w:rPr>
          <w:sz w:val="18"/>
          <w:szCs w:val="18"/>
          <w:lang w:val="en-GB" w:eastAsia="en-GB"/>
        </w:rPr>
        <w:t>ICAV</w:t>
      </w:r>
      <w:r w:rsidRPr="00FD5260">
        <w:rPr>
          <w:sz w:val="18"/>
          <w:szCs w:val="18"/>
          <w:lang w:val="en-GB" w:eastAsia="en-GB"/>
        </w:rPr>
        <w:t xml:space="preserve"> is structured as an umbrella fund with segregated liability between its Funds.</w:t>
      </w:r>
      <w:r w:rsidRPr="00FD5260" w:rsidR="00907C89">
        <w:rPr>
          <w:sz w:val="18"/>
          <w:szCs w:val="18"/>
          <w:lang w:eastAsia="en-GB"/>
        </w:rPr>
        <w:t xml:space="preserve">The assets of a Fund belong exclusively to that Fund and shall not be used to discharge directly or indirectly the liabilities of, or claims against, any other person or body, including the </w:t>
      </w:r>
      <w:r w:rsidRPr="00FD5260" w:rsidR="002C7771">
        <w:rPr>
          <w:rFonts w:cs="Arial"/>
          <w:sz w:val="18"/>
          <w:szCs w:val="18"/>
        </w:rPr>
        <w:t>ICAV</w:t>
      </w:r>
      <w:r w:rsidRPr="00FD5260" w:rsidR="00907C89">
        <w:rPr>
          <w:sz w:val="18"/>
          <w:szCs w:val="18"/>
          <w:lang w:eastAsia="en-GB"/>
        </w:rPr>
        <w:t>, or any other Fund, and shall not be available for any such purpose.</w:t>
      </w:r>
      <w:r w:rsidRPr="00FD5260" w:rsidR="00F31F68">
        <w:rPr>
          <w:rFonts w:eastAsia="Times New Roman" w:cs="Arial"/>
          <w:kern w:val="0"/>
          <w:sz w:val="18"/>
          <w:szCs w:val="18"/>
          <w:lang w:val="en-GB" w:eastAsia="en-GB"/>
          <w14:ligatures w14:val="none"/>
        </w:rPr>
        <w:t xml:space="preserve"> </w:t>
      </w:r>
    </w:p>
    <w:p w:rsidRPr="00FD5260" w:rsidR="00907C89" w:rsidP="00907C89" w:rsidRDefault="00907C89" w14:paraId="4128A966" w14:textId="663642CA">
      <w:pPr>
        <w:pStyle w:val="ALGNo2"/>
        <w:rPr>
          <w:sz w:val="18"/>
          <w:szCs w:val="18"/>
          <w:lang w:eastAsia="en-GB"/>
        </w:rPr>
      </w:pPr>
      <w:bookmarkStart w:name="_Hlk193289114" w:id="1"/>
      <w:bookmarkEnd w:id="0"/>
      <w:r w:rsidRPr="00FD5260">
        <w:rPr>
          <w:sz w:val="18"/>
          <w:szCs w:val="18"/>
          <w:lang w:eastAsia="en-GB"/>
        </w:rPr>
        <w:t>The attention of UK investors is drawn to the relevant KID, where information on past performance of the relevant Fund is available. Alternatively, past performance data can be made available on request.</w:t>
      </w:r>
      <w:bookmarkEnd w:id="1"/>
      <w:r w:rsidRPr="00FD5260">
        <w:rPr>
          <w:sz w:val="18"/>
          <w:szCs w:val="18"/>
          <w:lang w:eastAsia="en-GB"/>
        </w:rPr>
        <w:t xml:space="preserve"> </w:t>
      </w:r>
    </w:p>
    <w:p w:rsidRPr="00FD5260" w:rsidR="00907C89" w:rsidP="00907C89" w:rsidRDefault="00907C89" w14:paraId="4FF7753C" w14:textId="60BB0C31">
      <w:pPr>
        <w:pStyle w:val="ALGNo2"/>
        <w:rPr>
          <w:sz w:val="18"/>
          <w:szCs w:val="18"/>
          <w:lang w:eastAsia="en-GB"/>
        </w:rPr>
      </w:pPr>
      <w:r w:rsidRPr="00FD5260">
        <w:rPr>
          <w:sz w:val="18"/>
          <w:szCs w:val="18"/>
          <w:lang w:eastAsia="en-GB"/>
        </w:rPr>
        <w:t xml:space="preserve">No Funds have any interest, nor is it intended that they will have any interest, in any immovable or movable property for the direct pursuit of the </w:t>
      </w:r>
      <w:r w:rsidRPr="00FD5260" w:rsidR="002C7771">
        <w:rPr>
          <w:rFonts w:cs="Arial"/>
          <w:sz w:val="18"/>
          <w:szCs w:val="18"/>
        </w:rPr>
        <w:t>ICAV</w:t>
      </w:r>
      <w:r w:rsidRPr="00FD5260" w:rsidR="0089266D">
        <w:rPr>
          <w:rFonts w:cs="Arial"/>
          <w:sz w:val="18"/>
          <w:szCs w:val="18"/>
        </w:rPr>
        <w:t>’s</w:t>
      </w:r>
      <w:r w:rsidRPr="00FD5260" w:rsidR="0089266D">
        <w:rPr>
          <w:rFonts w:cs="Arial"/>
          <w:b/>
          <w:bCs/>
          <w:sz w:val="18"/>
          <w:szCs w:val="18"/>
        </w:rPr>
        <w:t xml:space="preserve"> </w:t>
      </w:r>
      <w:r w:rsidRPr="00FD5260">
        <w:rPr>
          <w:sz w:val="18"/>
          <w:szCs w:val="18"/>
          <w:lang w:eastAsia="en-GB"/>
        </w:rPr>
        <w:t>business.</w:t>
      </w:r>
    </w:p>
    <w:p w:rsidRPr="00FD5260" w:rsidR="00907C89" w:rsidP="001D5CCC" w:rsidRDefault="001D5CCC" w14:paraId="63596E10" w14:textId="26781644">
      <w:pPr>
        <w:pStyle w:val="ALGNo2"/>
        <w:rPr>
          <w:sz w:val="18"/>
          <w:szCs w:val="18"/>
          <w:lang w:eastAsia="en-GB"/>
        </w:rPr>
      </w:pPr>
      <w:r w:rsidRPr="00FD5260">
        <w:rPr>
          <w:sz w:val="18"/>
          <w:szCs w:val="18"/>
          <w:lang w:eastAsia="en-GB"/>
        </w:rPr>
        <w:t>Shares are issued and redeemed on each Dealing Day on a forward pricing basis by reference to the Net Asset Value of Shares calculated as at the Valuation Point for the relevant Dealing Day. Order Forms for subscriptions and redemptions must be received by the Administrator by the relevant Dealing Deadline for that Dealing Day. The Funds are single priced, which means there is only a single price for any Share as determined from time to time by reference to a particular Valuation Point. The Valuation Point is outlined in the relevant Fund</w:t>
      </w:r>
      <w:r w:rsidRPr="00FD5260" w:rsidR="005445EA">
        <w:rPr>
          <w:sz w:val="18"/>
          <w:szCs w:val="18"/>
          <w:lang w:eastAsia="en-GB"/>
        </w:rPr>
        <w:t xml:space="preserve"> Supplement</w:t>
      </w:r>
      <w:r w:rsidRPr="00FD5260">
        <w:rPr>
          <w:sz w:val="18"/>
          <w:szCs w:val="18"/>
          <w:lang w:eastAsia="en-GB"/>
        </w:rPr>
        <w:t>.</w:t>
      </w:r>
    </w:p>
    <w:p w:rsidRPr="00FD5260" w:rsidR="00907C89" w:rsidP="00907C89" w:rsidRDefault="00907C89" w14:paraId="78E051E5" w14:textId="6F965CF4">
      <w:pPr>
        <w:pStyle w:val="ALGNo2"/>
        <w:rPr>
          <w:sz w:val="18"/>
          <w:szCs w:val="18"/>
          <w:lang w:eastAsia="en-GB"/>
        </w:rPr>
      </w:pPr>
      <w:r w:rsidRPr="00FD5260">
        <w:rPr>
          <w:sz w:val="18"/>
          <w:szCs w:val="18"/>
          <w:lang w:eastAsia="en-GB"/>
        </w:rPr>
        <w:t xml:space="preserve">Upon request, investors will be provided with a summary of the main terms of each contract of service between the </w:t>
      </w:r>
      <w:r w:rsidRPr="00FD5260" w:rsidR="002C7771">
        <w:rPr>
          <w:rFonts w:cs="Arial"/>
          <w:sz w:val="18"/>
          <w:szCs w:val="18"/>
        </w:rPr>
        <w:t>ICAV</w:t>
      </w:r>
      <w:r w:rsidRPr="00FD5260" w:rsidR="0089266D">
        <w:rPr>
          <w:rFonts w:cs="Arial"/>
          <w:b/>
          <w:bCs/>
          <w:sz w:val="18"/>
          <w:szCs w:val="18"/>
        </w:rPr>
        <w:t xml:space="preserve"> </w:t>
      </w:r>
      <w:r w:rsidRPr="00FD5260">
        <w:rPr>
          <w:sz w:val="18"/>
          <w:szCs w:val="18"/>
          <w:lang w:eastAsia="en-GB"/>
        </w:rPr>
        <w:t>and the Directors.</w:t>
      </w:r>
    </w:p>
    <w:p w:rsidRPr="00FD5260" w:rsidR="00907C89" w:rsidP="00907C89" w:rsidRDefault="00907C89" w14:paraId="50B2C895" w14:textId="77777777">
      <w:pPr>
        <w:pStyle w:val="ALGNo2"/>
        <w:rPr>
          <w:sz w:val="18"/>
          <w:szCs w:val="18"/>
          <w:lang w:eastAsia="en-GB"/>
        </w:rPr>
      </w:pPr>
      <w:r w:rsidRPr="00FD5260">
        <w:rPr>
          <w:sz w:val="18"/>
          <w:szCs w:val="18"/>
          <w:lang w:eastAsia="en-GB"/>
        </w:rPr>
        <w:t>An exchange of Shares in one Fund for Shares in any other Fund is treated as a redemption and sale and will, for persons subject to United Kingdom taxation, be a realisation for the purposes of capital gains taxation.</w:t>
      </w:r>
    </w:p>
    <w:p w:rsidRPr="00FD5260" w:rsidR="00907C89" w:rsidP="00907C89" w:rsidRDefault="00907C89" w14:paraId="4482BC2D" w14:textId="5F70FF33">
      <w:pPr>
        <w:pStyle w:val="ALGNo2"/>
        <w:rPr>
          <w:sz w:val="18"/>
          <w:szCs w:val="18"/>
          <w:lang w:eastAsia="en-GB"/>
        </w:rPr>
      </w:pPr>
      <w:r w:rsidRPr="00FD5260">
        <w:rPr>
          <w:sz w:val="18"/>
          <w:szCs w:val="18"/>
        </w:rPr>
        <w:lastRenderedPageBreak/>
        <w:t xml:space="preserve">Up-to-date information regarding (i) </w:t>
      </w:r>
      <w:r w:rsidRPr="00FD5260">
        <w:rPr>
          <w:sz w:val="18"/>
          <w:szCs w:val="18"/>
          <w:lang w:val="en-US"/>
        </w:rPr>
        <w:t xml:space="preserve">the duties and any conflicts of interest that may arise between the Depositary and the </w:t>
      </w:r>
      <w:r w:rsidRPr="00FD5260" w:rsidR="002C7771">
        <w:rPr>
          <w:rFonts w:cs="Arial"/>
          <w:sz w:val="18"/>
          <w:szCs w:val="18"/>
        </w:rPr>
        <w:t>ICAV</w:t>
      </w:r>
      <w:r w:rsidRPr="00FD5260">
        <w:rPr>
          <w:sz w:val="18"/>
          <w:szCs w:val="18"/>
          <w:lang w:val="en-US"/>
        </w:rPr>
        <w:t xml:space="preserve">, the Shareholders, and the </w:t>
      </w:r>
      <w:r w:rsidRPr="00FD5260" w:rsidR="00CB25EC">
        <w:rPr>
          <w:sz w:val="18"/>
          <w:szCs w:val="18"/>
          <w:lang w:val="en-US"/>
        </w:rPr>
        <w:t>Manager</w:t>
      </w:r>
      <w:r w:rsidRPr="00FD5260">
        <w:rPr>
          <w:sz w:val="18"/>
          <w:szCs w:val="18"/>
          <w:lang w:val="en-US"/>
        </w:rPr>
        <w:t xml:space="preserve">; (ii) a description of any safekeeping functions delegated by the depositary and any conflicts of interest that may arise from such delegation; and (iii) and a list showing the identity of each delegate and sub-delegate of the Depositary, </w:t>
      </w:r>
      <w:r w:rsidRPr="00FD5260">
        <w:rPr>
          <w:sz w:val="18"/>
          <w:szCs w:val="18"/>
        </w:rPr>
        <w:t xml:space="preserve">will be made available to investors on request from the </w:t>
      </w:r>
      <w:r w:rsidRPr="00FD5260" w:rsidR="002C7771">
        <w:rPr>
          <w:sz w:val="18"/>
          <w:szCs w:val="18"/>
        </w:rPr>
        <w:t>ICAV</w:t>
      </w:r>
      <w:r w:rsidRPr="00FD5260">
        <w:rPr>
          <w:sz w:val="18"/>
          <w:szCs w:val="18"/>
        </w:rPr>
        <w:t>.</w:t>
      </w:r>
    </w:p>
    <w:p w:rsidRPr="005B031D" w:rsidR="00EE5F15" w:rsidP="00EE5F15" w:rsidRDefault="00EE5F15" w14:paraId="10F416A8" w14:textId="77777777">
      <w:pPr>
        <w:pStyle w:val="ALGHd2"/>
        <w:rPr>
          <w:sz w:val="18"/>
          <w:szCs w:val="18"/>
        </w:rPr>
      </w:pPr>
      <w:r w:rsidRPr="005B031D">
        <w:rPr>
          <w:sz w:val="18"/>
          <w:szCs w:val="18"/>
        </w:rPr>
        <w:t>Incorporation and Share Capital</w:t>
      </w:r>
    </w:p>
    <w:p w:rsidR="00FD5260" w:rsidP="00FD5260" w:rsidRDefault="00C80804" w14:paraId="69033AD3" w14:textId="2544C655">
      <w:pPr>
        <w:ind w:left="624"/>
        <w:jc w:val="left"/>
        <w:rPr>
          <w:color w:val="FF0000"/>
          <w:sz w:val="18"/>
          <w:szCs w:val="18"/>
          <w:lang w:eastAsia="en-GB"/>
        </w:rPr>
      </w:pPr>
      <w:r w:rsidRPr="005B031D">
        <w:rPr>
          <w:sz w:val="18"/>
          <w:szCs w:val="18"/>
          <w:lang w:eastAsia="en-GB"/>
        </w:rPr>
        <w:t xml:space="preserve">The </w:t>
      </w:r>
      <w:r w:rsidR="002C7771">
        <w:rPr>
          <w:sz w:val="18"/>
          <w:szCs w:val="18"/>
          <w:lang w:eastAsia="en-GB"/>
        </w:rPr>
        <w:t>ICAV</w:t>
      </w:r>
      <w:r w:rsidRPr="005B031D">
        <w:rPr>
          <w:sz w:val="18"/>
          <w:szCs w:val="18"/>
          <w:lang w:eastAsia="en-GB"/>
        </w:rPr>
        <w:t xml:space="preserve"> was incorporated and registered in Ireland</w:t>
      </w:r>
      <w:r w:rsidR="002C7771">
        <w:rPr>
          <w:sz w:val="18"/>
          <w:szCs w:val="18"/>
          <w:lang w:eastAsia="en-GB"/>
        </w:rPr>
        <w:t xml:space="preserve"> </w:t>
      </w:r>
      <w:r w:rsidRPr="002C7771" w:rsidR="002C7771">
        <w:rPr>
          <w:sz w:val="18"/>
          <w:szCs w:val="18"/>
          <w:lang w:eastAsia="en-GB"/>
        </w:rPr>
        <w:t>as an umbrella Irish collective asset-management vehicle with segregated liability between Funds pursuant to Part 2, Chapter 1 of the ICAV Act on 24 September 2025</w:t>
      </w:r>
      <w:r w:rsidR="002C7771">
        <w:rPr>
          <w:sz w:val="18"/>
          <w:szCs w:val="18"/>
          <w:lang w:eastAsia="en-GB"/>
        </w:rPr>
        <w:t xml:space="preserve"> with registered number </w:t>
      </w:r>
      <w:r w:rsidR="002C7771">
        <w:rPr>
          <w:rFonts w:cs="Arial"/>
        </w:rPr>
        <w:t>C145196.</w:t>
      </w:r>
      <w:r w:rsidR="00FD5260">
        <w:rPr>
          <w:rFonts w:cs="Arial"/>
        </w:rPr>
        <w:t xml:space="preserve"> At </w:t>
      </w:r>
      <w:r w:rsidRPr="005B031D" w:rsidR="00FD5260">
        <w:rPr>
          <w:sz w:val="18"/>
          <w:szCs w:val="18"/>
          <w:lang w:eastAsia="en-GB"/>
        </w:rPr>
        <w:t xml:space="preserve">the date hereof the authorised share capital of the </w:t>
      </w:r>
      <w:r w:rsidR="00FD5260">
        <w:rPr>
          <w:sz w:val="18"/>
          <w:szCs w:val="18"/>
          <w:lang w:eastAsia="en-GB"/>
        </w:rPr>
        <w:t>ICAV</w:t>
      </w:r>
      <w:r w:rsidRPr="005B031D" w:rsidR="00FD5260">
        <w:rPr>
          <w:sz w:val="18"/>
          <w:szCs w:val="18"/>
          <w:lang w:eastAsia="en-GB"/>
        </w:rPr>
        <w:t xml:space="preserve"> is </w:t>
      </w:r>
      <w:r w:rsidRPr="00853C74" w:rsidR="00853C74">
        <w:rPr>
          <w:sz w:val="18"/>
          <w:szCs w:val="18"/>
          <w:lang w:eastAsia="en-GB"/>
        </w:rPr>
        <w:t>1,000,000,000,000,000</w:t>
      </w:r>
      <w:r w:rsidRPr="00853C74" w:rsidR="00853C74">
        <w:rPr>
          <w:b/>
          <w:bCs/>
          <w:sz w:val="18"/>
          <w:szCs w:val="18"/>
          <w:lang w:eastAsia="en-GB"/>
        </w:rPr>
        <w:t xml:space="preserve"> </w:t>
      </w:r>
      <w:r w:rsidRPr="00FD5260" w:rsidR="00FD5260">
        <w:rPr>
          <w:color w:val="FF0000"/>
          <w:sz w:val="18"/>
          <w:szCs w:val="18"/>
          <w:lang w:eastAsia="en-GB"/>
        </w:rPr>
        <w:t xml:space="preserve"> </w:t>
      </w:r>
      <w:r w:rsidRPr="00FD5260" w:rsidR="00FD5260">
        <w:rPr>
          <w:sz w:val="18"/>
          <w:szCs w:val="18"/>
          <w:lang w:eastAsia="en-GB"/>
        </w:rPr>
        <w:t xml:space="preserve">unclassified participating shares of no par value.  The minimum issued share capital of the ICAV is </w:t>
      </w:r>
      <w:r w:rsidRPr="00853C74" w:rsidR="00853C74">
        <w:rPr>
          <w:sz w:val="18"/>
          <w:szCs w:val="18"/>
          <w:lang w:eastAsia="en-GB"/>
        </w:rPr>
        <w:t>2</w:t>
      </w:r>
      <w:r w:rsidRPr="00853C74" w:rsidR="00FD5260">
        <w:rPr>
          <w:sz w:val="18"/>
          <w:szCs w:val="18"/>
          <w:lang w:eastAsia="en-GB"/>
        </w:rPr>
        <w:t xml:space="preserve"> </w:t>
      </w:r>
      <w:r w:rsidRPr="00FD5260" w:rsidR="00FD5260">
        <w:rPr>
          <w:sz w:val="18"/>
          <w:szCs w:val="18"/>
          <w:lang w:eastAsia="en-GB"/>
        </w:rPr>
        <w:t>shares</w:t>
      </w:r>
      <w:r w:rsidR="000C6DC8">
        <w:rPr>
          <w:sz w:val="18"/>
          <w:szCs w:val="18"/>
          <w:lang w:eastAsia="en-GB"/>
        </w:rPr>
        <w:t xml:space="preserve"> </w:t>
      </w:r>
      <w:r w:rsidRPr="000C6DC8" w:rsidR="000C6DC8">
        <w:rPr>
          <w:sz w:val="18"/>
          <w:szCs w:val="18"/>
          <w:lang w:eastAsia="en-GB"/>
        </w:rPr>
        <w:t>as €1.00 par value</w:t>
      </w:r>
      <w:r w:rsidR="00853C74">
        <w:rPr>
          <w:sz w:val="18"/>
          <w:szCs w:val="18"/>
          <w:lang w:eastAsia="en-GB"/>
        </w:rPr>
        <w:t>.</w:t>
      </w:r>
      <w:r w:rsidRPr="00FD5260" w:rsidR="00FD5260">
        <w:rPr>
          <w:sz w:val="18"/>
          <w:szCs w:val="18"/>
          <w:lang w:eastAsia="en-GB"/>
        </w:rPr>
        <w:t xml:space="preserve"> The maximum issued share capital of the ICAV is </w:t>
      </w:r>
      <w:r w:rsidRPr="00853C74" w:rsidR="00853C74">
        <w:rPr>
          <w:sz w:val="18"/>
          <w:szCs w:val="18"/>
          <w:lang w:eastAsia="en-GB"/>
        </w:rPr>
        <w:t xml:space="preserve">1,000,000,000,000,000 </w:t>
      </w:r>
      <w:r w:rsidRPr="00FD5260" w:rsidR="00FD5260">
        <w:rPr>
          <w:sz w:val="18"/>
          <w:szCs w:val="18"/>
          <w:lang w:eastAsia="en-GB"/>
        </w:rPr>
        <w:t xml:space="preserve">unclassified shares of no par value. The register of Shareholders can be inspected by Shareholders at the address of the Facilities Agent outlined above. </w:t>
      </w:r>
    </w:p>
    <w:p w:rsidRPr="005B031D" w:rsidR="00B137D4" w:rsidP="00D33B7B" w:rsidRDefault="00B137D4" w14:paraId="537FFD95" w14:textId="730E7456">
      <w:pPr>
        <w:pStyle w:val="ALGHd2"/>
        <w:rPr>
          <w:sz w:val="18"/>
          <w:szCs w:val="18"/>
          <w:lang w:eastAsia="en-GB"/>
        </w:rPr>
      </w:pPr>
      <w:r w:rsidRPr="005B031D">
        <w:rPr>
          <w:sz w:val="18"/>
          <w:szCs w:val="18"/>
          <w:lang w:eastAsia="en-GB"/>
        </w:rPr>
        <w:t>Service of Notices</w:t>
      </w:r>
    </w:p>
    <w:p w:rsidRPr="005B031D" w:rsidR="00B137D4" w:rsidP="00B137D4" w:rsidRDefault="00B137D4" w14:paraId="39A37F0B" w14:textId="5B5D787E">
      <w:pPr>
        <w:pStyle w:val="ALGNo3"/>
        <w:numPr>
          <w:ilvl w:val="0"/>
          <w:numId w:val="0"/>
        </w:numPr>
        <w:ind w:left="624"/>
        <w:rPr>
          <w:sz w:val="18"/>
          <w:szCs w:val="18"/>
        </w:rPr>
      </w:pPr>
      <w:r w:rsidRPr="005B031D">
        <w:rPr>
          <w:sz w:val="18"/>
          <w:szCs w:val="18"/>
          <w:lang w:eastAsia="en-GB"/>
        </w:rPr>
        <w:t xml:space="preserve">The address for service on the </w:t>
      </w:r>
      <w:r w:rsidR="002C7771">
        <w:rPr>
          <w:sz w:val="18"/>
          <w:szCs w:val="18"/>
        </w:rPr>
        <w:t>ICAV</w:t>
      </w:r>
      <w:r w:rsidRPr="005B031D" w:rsidR="00450087">
        <w:rPr>
          <w:sz w:val="18"/>
          <w:szCs w:val="18"/>
        </w:rPr>
        <w:t xml:space="preserve"> </w:t>
      </w:r>
      <w:r w:rsidRPr="005B031D">
        <w:rPr>
          <w:sz w:val="18"/>
          <w:szCs w:val="18"/>
          <w:lang w:eastAsia="en-GB"/>
        </w:rPr>
        <w:t>of notices or other documents in the UK is the address of the Facilities Agent</w:t>
      </w:r>
      <w:r w:rsidRPr="005B031D">
        <w:rPr>
          <w:color w:val="000000"/>
          <w:spacing w:val="-2"/>
          <w:sz w:val="18"/>
          <w:szCs w:val="18"/>
        </w:rPr>
        <w:t xml:space="preserve"> outlined above.</w:t>
      </w:r>
      <w:r w:rsidRPr="005B031D">
        <w:rPr>
          <w:sz w:val="18"/>
          <w:szCs w:val="18"/>
          <w:lang w:eastAsia="en-GB"/>
        </w:rPr>
        <w:t xml:space="preserve"> Notices or other documents will be served on Shareholders in accordance with the provisions of the Constitution, which is available for inspection </w:t>
      </w:r>
      <w:r w:rsidRPr="005B031D">
        <w:rPr>
          <w:sz w:val="18"/>
          <w:szCs w:val="18"/>
        </w:rPr>
        <w:t xml:space="preserve">at the </w:t>
      </w:r>
      <w:r w:rsidRPr="005B031D">
        <w:rPr>
          <w:sz w:val="18"/>
          <w:szCs w:val="18"/>
          <w:lang w:eastAsia="en-GB"/>
        </w:rPr>
        <w:t>address of the Facilities Agent</w:t>
      </w:r>
      <w:r w:rsidRPr="005B031D">
        <w:rPr>
          <w:color w:val="000000"/>
          <w:spacing w:val="-2"/>
          <w:sz w:val="18"/>
          <w:szCs w:val="18"/>
        </w:rPr>
        <w:t xml:space="preserve"> outlined above.</w:t>
      </w:r>
    </w:p>
    <w:p w:rsidRPr="005B031D" w:rsidR="00BF7854" w:rsidP="00DA6817" w:rsidRDefault="00BF7854" w14:paraId="3B1D134B" w14:textId="442D929E">
      <w:pPr>
        <w:pStyle w:val="ALGHd2"/>
        <w:rPr>
          <w:sz w:val="18"/>
          <w:szCs w:val="18"/>
          <w:lang w:eastAsia="en-GB"/>
        </w:rPr>
      </w:pPr>
      <w:r w:rsidRPr="005B031D">
        <w:rPr>
          <w:sz w:val="18"/>
          <w:szCs w:val="18"/>
          <w:lang w:eastAsia="en-GB"/>
        </w:rPr>
        <w:t xml:space="preserve">The </w:t>
      </w:r>
      <w:r w:rsidRPr="005B031D" w:rsidR="00CB25EC">
        <w:rPr>
          <w:sz w:val="18"/>
          <w:szCs w:val="18"/>
          <w:lang w:eastAsia="en-GB"/>
        </w:rPr>
        <w:t>Manager</w:t>
      </w:r>
    </w:p>
    <w:p w:rsidRPr="005B031D" w:rsidR="00C80804" w:rsidP="00C80804" w:rsidRDefault="00C80804" w14:paraId="7D5DEE14" w14:textId="71CA3B4F">
      <w:pPr>
        <w:pStyle w:val="ALGHd2"/>
        <w:numPr>
          <w:ilvl w:val="0"/>
          <w:numId w:val="0"/>
        </w:numPr>
        <w:ind w:left="624"/>
        <w:rPr>
          <w:rFonts w:eastAsia="Times New Roman" w:cs="Arial"/>
          <w:b w:val="0"/>
          <w:sz w:val="18"/>
          <w:szCs w:val="18"/>
          <w:lang w:eastAsia="en-GB"/>
        </w:rPr>
      </w:pPr>
      <w:r w:rsidRPr="005B031D">
        <w:rPr>
          <w:rFonts w:eastAsia="Times New Roman" w:cs="Arial"/>
          <w:b w:val="0"/>
          <w:sz w:val="18"/>
          <w:szCs w:val="18"/>
          <w:lang w:eastAsia="en-GB"/>
        </w:rPr>
        <w:t xml:space="preserve">The Manager provides fund management services to the </w:t>
      </w:r>
      <w:r w:rsidR="002C7771">
        <w:rPr>
          <w:rFonts w:eastAsia="Times New Roman" w:cs="Arial"/>
          <w:b w:val="0"/>
          <w:sz w:val="18"/>
          <w:szCs w:val="18"/>
          <w:lang w:eastAsia="en-GB"/>
        </w:rPr>
        <w:t>ICAV</w:t>
      </w:r>
      <w:r w:rsidRPr="005B031D">
        <w:rPr>
          <w:rFonts w:eastAsia="Times New Roman" w:cs="Arial"/>
          <w:b w:val="0"/>
          <w:sz w:val="18"/>
          <w:szCs w:val="18"/>
          <w:lang w:eastAsia="en-GB"/>
        </w:rPr>
        <w:t xml:space="preserve"> and may also provide such services to other collective investment schemes.</w:t>
      </w:r>
    </w:p>
    <w:p w:rsidRPr="005B031D" w:rsidR="00BF7854" w:rsidP="00D33B7B" w:rsidRDefault="00BF7854" w14:paraId="3BCD1251" w14:textId="77C28B10">
      <w:pPr>
        <w:pStyle w:val="ALGHd2"/>
        <w:rPr>
          <w:sz w:val="18"/>
          <w:szCs w:val="18"/>
          <w:lang w:eastAsia="en-GB"/>
        </w:rPr>
      </w:pPr>
      <w:r w:rsidRPr="005B031D">
        <w:rPr>
          <w:sz w:val="18"/>
          <w:szCs w:val="18"/>
          <w:lang w:eastAsia="en-GB"/>
        </w:rPr>
        <w:t>Dilution</w:t>
      </w:r>
    </w:p>
    <w:p w:rsidR="00B96EF0" w:rsidP="0001003D" w:rsidRDefault="00B96EF0" w14:paraId="7BF95B8D" w14:textId="3FA78608">
      <w:pPr>
        <w:adjustRightInd w:val="0"/>
        <w:spacing w:line="260" w:lineRule="exact"/>
        <w:ind w:left="624"/>
        <w:rPr>
          <w:rFonts w:eastAsia="Times New Roman" w:cs="Arial"/>
          <w:sz w:val="18"/>
          <w:szCs w:val="18"/>
          <w:lang w:eastAsia="en-GB"/>
        </w:rPr>
      </w:pPr>
      <w:r w:rsidRPr="005B031D">
        <w:rPr>
          <w:rFonts w:eastAsia="Times New Roman" w:cs="Arial"/>
          <w:sz w:val="18"/>
          <w:szCs w:val="18"/>
          <w:lang w:eastAsia="en-GB"/>
        </w:rPr>
        <w:t>It is not possible to predict whether dilution is likely to occur.</w:t>
      </w:r>
    </w:p>
    <w:p w:rsidRPr="00FD5260" w:rsidR="00FD5260" w:rsidP="00FD5260" w:rsidRDefault="00FD5260" w14:paraId="692DD8B1" w14:textId="77777777">
      <w:pPr>
        <w:adjustRightInd w:val="0"/>
        <w:spacing w:line="260" w:lineRule="exact"/>
        <w:ind w:left="624"/>
        <w:rPr>
          <w:rFonts w:eastAsia="Times New Roman" w:cs="Arial"/>
          <w:sz w:val="18"/>
          <w:szCs w:val="18"/>
          <w:lang w:eastAsia="en-GB"/>
        </w:rPr>
      </w:pPr>
      <w:r w:rsidRPr="00FD5260">
        <w:rPr>
          <w:rFonts w:eastAsia="Times New Roman" w:cs="Arial"/>
          <w:sz w:val="18"/>
          <w:szCs w:val="18"/>
          <w:lang w:eastAsia="en-GB"/>
        </w:rPr>
        <w:t>As dilution is directly related to the inflows and outflows of monies from a Fund, it is not possible to predict accurately whether dilution will occur at any future point in time or how frequently the Management Company (subject to the approval of the Depositary) will need to make such a dilution adjustment.</w:t>
      </w:r>
    </w:p>
    <w:p w:rsidRPr="005B031D" w:rsidR="00FD5260" w:rsidP="00FD5260" w:rsidRDefault="00FD5260" w14:paraId="4052C31D" w14:textId="595CA2FA">
      <w:pPr>
        <w:adjustRightInd w:val="0"/>
        <w:spacing w:line="260" w:lineRule="exact"/>
        <w:ind w:left="624"/>
        <w:rPr>
          <w:rFonts w:eastAsia="Times New Roman" w:cs="Arial"/>
          <w:sz w:val="18"/>
          <w:szCs w:val="18"/>
          <w:lang w:eastAsia="en-GB"/>
        </w:rPr>
      </w:pPr>
      <w:bookmarkStart w:name="_Hlk193291326" w:id="2"/>
      <w:r w:rsidRPr="00FD5260">
        <w:rPr>
          <w:rFonts w:eastAsia="Times New Roman" w:cs="Arial"/>
          <w:sz w:val="18"/>
          <w:szCs w:val="18"/>
          <w:lang w:eastAsia="en-GB"/>
        </w:rPr>
        <w:t>The actual dilution adjustment applied will depend on market conditions at or around the time at which a subscription or redemption application is accepted by the Management Company.</w:t>
      </w:r>
      <w:bookmarkEnd w:id="2"/>
    </w:p>
    <w:p w:rsidRPr="005B031D" w:rsidR="00BF7854" w:rsidP="00D33B7B" w:rsidRDefault="00BF7854" w14:paraId="09D89F77" w14:textId="5C20D5D3">
      <w:pPr>
        <w:pStyle w:val="ALGHd2"/>
        <w:rPr>
          <w:sz w:val="18"/>
          <w:szCs w:val="18"/>
          <w:lang w:eastAsia="en-GB"/>
        </w:rPr>
      </w:pPr>
      <w:bookmarkStart w:name="_Hlk193290628" w:id="3"/>
      <w:r w:rsidRPr="005B031D">
        <w:rPr>
          <w:sz w:val="18"/>
          <w:szCs w:val="18"/>
          <w:lang w:eastAsia="en-GB"/>
        </w:rPr>
        <w:t>Promotional payments</w:t>
      </w:r>
    </w:p>
    <w:p w:rsidRPr="005B031D" w:rsidR="004C6591" w:rsidP="004C6591" w:rsidRDefault="00BF7854" w14:paraId="50C1171B" w14:textId="6330DC78">
      <w:pPr>
        <w:adjustRightInd w:val="0"/>
        <w:spacing w:line="260" w:lineRule="exact"/>
        <w:ind w:left="624"/>
        <w:rPr>
          <w:rFonts w:eastAsia="Times New Roman" w:cs="Arial"/>
          <w:sz w:val="18"/>
          <w:szCs w:val="18"/>
          <w:lang w:eastAsia="en-GB"/>
        </w:rPr>
      </w:pPr>
      <w:r w:rsidRPr="005B031D">
        <w:rPr>
          <w:rFonts w:eastAsia="Times New Roman" w:cs="Arial"/>
          <w:sz w:val="18"/>
          <w:szCs w:val="18"/>
          <w:lang w:eastAsia="en-GB"/>
        </w:rPr>
        <w:t xml:space="preserve">Classes of Shares made available to UK investors will not bear promotional payments for the acquisition or promotion of Shares made to any person other than the </w:t>
      </w:r>
      <w:r w:rsidRPr="005B031D" w:rsidR="00CB25EC">
        <w:rPr>
          <w:rFonts w:eastAsia="Times New Roman" w:cs="Arial"/>
          <w:sz w:val="18"/>
          <w:szCs w:val="18"/>
          <w:lang w:eastAsia="en-GB"/>
        </w:rPr>
        <w:t>Manager</w:t>
      </w:r>
      <w:r w:rsidRPr="005B031D">
        <w:rPr>
          <w:rFonts w:eastAsia="Times New Roman" w:cs="Arial"/>
          <w:sz w:val="18"/>
          <w:szCs w:val="18"/>
          <w:lang w:eastAsia="en-GB"/>
        </w:rPr>
        <w:t>.</w:t>
      </w:r>
      <w:bookmarkEnd w:id="3"/>
    </w:p>
    <w:p w:rsidRPr="005B031D" w:rsidR="005B031D" w:rsidP="005B031D" w:rsidRDefault="005B031D" w14:paraId="4D0C8FF1" w14:textId="46A5A057">
      <w:pPr>
        <w:adjustRightInd w:val="0"/>
        <w:spacing w:line="260" w:lineRule="exact"/>
        <w:rPr>
          <w:rFonts w:eastAsia="Times New Roman" w:cs="Arial"/>
          <w:sz w:val="18"/>
          <w:szCs w:val="18"/>
          <w:lang w:eastAsia="en-GB"/>
        </w:rPr>
      </w:pPr>
      <w:r w:rsidRPr="005B031D">
        <w:rPr>
          <w:rFonts w:eastAsia="Times New Roman" w:cs="Arial"/>
          <w:sz w:val="18"/>
          <w:szCs w:val="18"/>
          <w:lang w:eastAsia="en-GB"/>
        </w:rPr>
        <w:t xml:space="preserve">3.15 </w:t>
      </w:r>
      <w:r w:rsidRPr="005B031D">
        <w:rPr>
          <w:rFonts w:eastAsia="Times New Roman" w:cs="Arial"/>
          <w:sz w:val="18"/>
          <w:szCs w:val="18"/>
          <w:lang w:eastAsia="en-GB"/>
        </w:rPr>
        <w:tab/>
      </w:r>
      <w:r w:rsidRPr="005B031D">
        <w:rPr>
          <w:rFonts w:eastAsia="Times New Roman" w:cs="Arial"/>
          <w:b/>
          <w:sz w:val="18"/>
          <w:szCs w:val="18"/>
          <w:lang w:eastAsia="en-GB"/>
        </w:rPr>
        <w:t>Cancellation</w:t>
      </w:r>
    </w:p>
    <w:p w:rsidR="006B6DF7" w:rsidP="006B6DF7" w:rsidRDefault="005B031D" w14:paraId="7F1FB5A7" w14:textId="1F1663EB">
      <w:pPr>
        <w:adjustRightInd w:val="0"/>
        <w:spacing w:line="260" w:lineRule="exact"/>
        <w:ind w:left="624"/>
        <w:rPr>
          <w:rFonts w:eastAsia="Times New Roman" w:cs="Arial"/>
          <w:sz w:val="18"/>
          <w:szCs w:val="18"/>
          <w:lang w:eastAsia="en-GB"/>
        </w:rPr>
      </w:pPr>
      <w:r w:rsidRPr="005B031D">
        <w:rPr>
          <w:rFonts w:eastAsia="Times New Roman" w:cs="Arial"/>
          <w:sz w:val="18"/>
          <w:szCs w:val="18"/>
          <w:lang w:eastAsia="en-GB"/>
        </w:rPr>
        <w:t xml:space="preserve">UK investors will not have the right, provided under Section 15 (Cancellation) of the Conduct of Business Sourcebook published by the FCA as part of its Handbook of Rules and Guidance (the </w:t>
      </w:r>
      <w:r w:rsidRPr="005B031D">
        <w:rPr>
          <w:rFonts w:eastAsia="Times New Roman" w:cs="Arial"/>
          <w:b/>
          <w:bCs/>
          <w:sz w:val="18"/>
          <w:szCs w:val="18"/>
          <w:lang w:eastAsia="en-GB"/>
        </w:rPr>
        <w:t>FCA Rules</w:t>
      </w:r>
      <w:r w:rsidRPr="005B031D">
        <w:rPr>
          <w:rFonts w:eastAsia="Times New Roman" w:cs="Arial"/>
          <w:sz w:val="18"/>
          <w:szCs w:val="18"/>
          <w:lang w:eastAsia="en-GB"/>
        </w:rPr>
        <w:t xml:space="preserve">), to cancel any investment agreement entered into with the ICAV. </w:t>
      </w:r>
    </w:p>
    <w:p w:rsidRPr="005B031D" w:rsidR="006B6DF7" w:rsidP="006B6DF7" w:rsidRDefault="006B6DF7" w14:paraId="7C435FB6" w14:textId="34F7E7AA">
      <w:pPr>
        <w:adjustRightInd w:val="0"/>
        <w:spacing w:line="260" w:lineRule="exact"/>
        <w:rPr>
          <w:rFonts w:eastAsia="Times New Roman" w:cs="Arial"/>
          <w:sz w:val="18"/>
          <w:szCs w:val="18"/>
          <w:lang w:eastAsia="en-GB"/>
        </w:rPr>
      </w:pPr>
      <w:r w:rsidRPr="005B031D">
        <w:rPr>
          <w:rFonts w:eastAsia="Times New Roman" w:cs="Arial"/>
          <w:sz w:val="18"/>
          <w:szCs w:val="18"/>
          <w:lang w:eastAsia="en-GB"/>
        </w:rPr>
        <w:t>3.1</w:t>
      </w:r>
      <w:r>
        <w:rPr>
          <w:rFonts w:eastAsia="Times New Roman" w:cs="Arial"/>
          <w:sz w:val="18"/>
          <w:szCs w:val="18"/>
          <w:lang w:eastAsia="en-GB"/>
        </w:rPr>
        <w:t>6</w:t>
      </w:r>
      <w:r w:rsidRPr="005B031D">
        <w:rPr>
          <w:rFonts w:eastAsia="Times New Roman" w:cs="Arial"/>
          <w:sz w:val="18"/>
          <w:szCs w:val="18"/>
          <w:lang w:eastAsia="en-GB"/>
        </w:rPr>
        <w:t xml:space="preserve"> </w:t>
      </w:r>
      <w:r w:rsidRPr="005B031D">
        <w:rPr>
          <w:rFonts w:eastAsia="Times New Roman" w:cs="Arial"/>
          <w:sz w:val="18"/>
          <w:szCs w:val="18"/>
          <w:lang w:eastAsia="en-GB"/>
        </w:rPr>
        <w:tab/>
      </w:r>
      <w:r w:rsidR="00E76A8E">
        <w:rPr>
          <w:rFonts w:eastAsia="Times New Roman" w:cs="Arial"/>
          <w:b/>
          <w:sz w:val="18"/>
          <w:szCs w:val="18"/>
          <w:lang w:eastAsia="en-GB"/>
        </w:rPr>
        <w:t>Documents available for inspection</w:t>
      </w:r>
    </w:p>
    <w:p w:rsidR="00E76A8E" w:rsidP="00E76A8E" w:rsidRDefault="00E76A8E" w14:paraId="23B9B6A5" w14:textId="0593E817">
      <w:pPr>
        <w:ind w:left="720"/>
      </w:pPr>
      <w:r>
        <w:t>Copies of the following documents may be obtained from the ICAV and inspected at the registered office of the ICAV during usual business hours on weekdays, except Saturdays and public holidays:</w:t>
      </w:r>
    </w:p>
    <w:p w:rsidR="00E76A8E" w:rsidP="00E76A8E" w:rsidRDefault="00E76A8E" w14:paraId="6B98CB70" w14:textId="28796F48">
      <w:pPr>
        <w:numPr>
          <w:ilvl w:val="0"/>
          <w:numId w:val="10"/>
        </w:numPr>
        <w:spacing w:line="264" w:lineRule="auto"/>
        <w:ind w:left="720" w:firstLine="0"/>
      </w:pPr>
      <w:r>
        <w:t>the Instrument of Incorporation of the ICAV</w:t>
      </w:r>
      <w:r w:rsidRPr="00E76A8E">
        <w:t xml:space="preserve"> (and any amendments)</w:t>
      </w:r>
      <w:r>
        <w:t>;</w:t>
      </w:r>
    </w:p>
    <w:p w:rsidR="00E76A8E" w:rsidP="00E76A8E" w:rsidRDefault="00E76A8E" w14:paraId="25132C57" w14:textId="77777777">
      <w:pPr>
        <w:ind w:left="720"/>
      </w:pPr>
    </w:p>
    <w:p w:rsidR="00E76A8E" w:rsidP="00E76A8E" w:rsidRDefault="00E76A8E" w14:paraId="26A0959C" w14:textId="3664A6FA">
      <w:pPr>
        <w:numPr>
          <w:ilvl w:val="0"/>
          <w:numId w:val="10"/>
        </w:numPr>
        <w:spacing w:line="264" w:lineRule="auto"/>
        <w:ind w:left="720" w:firstLine="0"/>
      </w:pPr>
      <w:r>
        <w:lastRenderedPageBreak/>
        <w:t>the latest Prospectus (as amended and supplemented to) and the Supplements;</w:t>
      </w:r>
    </w:p>
    <w:p w:rsidR="00E76A8E" w:rsidP="00E76A8E" w:rsidRDefault="00E76A8E" w14:paraId="6E57A196" w14:textId="501C7BD3">
      <w:pPr>
        <w:numPr>
          <w:ilvl w:val="0"/>
          <w:numId w:val="10"/>
        </w:numPr>
        <w:spacing w:line="264" w:lineRule="auto"/>
        <w:ind w:left="720" w:firstLine="0"/>
      </w:pPr>
      <w:r>
        <w:t xml:space="preserve">the </w:t>
      </w:r>
      <w:r w:rsidRPr="00E76A8E">
        <w:t>EEA key investor information document</w:t>
      </w:r>
      <w:r>
        <w:t>;</w:t>
      </w:r>
    </w:p>
    <w:p w:rsidR="00E76A8E" w:rsidP="00E76A8E" w:rsidRDefault="00E76A8E" w14:paraId="0A6B149A" w14:textId="5C5AC640">
      <w:pPr>
        <w:numPr>
          <w:ilvl w:val="0"/>
          <w:numId w:val="10"/>
        </w:numPr>
        <w:spacing w:line="264" w:lineRule="auto"/>
        <w:ind w:left="720" w:firstLine="0"/>
      </w:pPr>
      <w:r>
        <w:t>when available, the latest annual and half yearly reports</w:t>
      </w:r>
      <w:r w:rsidR="006F1592">
        <w:t>.</w:t>
      </w:r>
    </w:p>
    <w:p w:rsidR="006F1592" w:rsidP="006F1592" w:rsidRDefault="006F1592" w14:paraId="79DD4C38" w14:textId="77777777">
      <w:pPr>
        <w:spacing w:line="264" w:lineRule="auto"/>
      </w:pPr>
    </w:p>
    <w:p w:rsidRPr="006F1592" w:rsidR="006F1592" w:rsidP="006F1592" w:rsidRDefault="006F1592" w14:paraId="0CD57C72" w14:textId="706DC569">
      <w:pPr>
        <w:spacing w:line="264" w:lineRule="auto"/>
      </w:pPr>
      <w:r>
        <w:t xml:space="preserve">3.17       </w:t>
      </w:r>
      <w:r w:rsidRPr="006F1592">
        <w:rPr>
          <w:rFonts w:eastAsia="Times New Roman" w:cs="Arial"/>
          <w:b/>
          <w:sz w:val="18"/>
          <w:szCs w:val="18"/>
          <w:lang w:eastAsia="en-GB"/>
        </w:rPr>
        <w:t>Notification of Prices</w:t>
      </w:r>
      <w:r>
        <w:rPr>
          <w:rFonts w:eastAsia="Times New Roman" w:cs="Arial"/>
          <w:b/>
          <w:sz w:val="18"/>
          <w:szCs w:val="18"/>
          <w:lang w:eastAsia="en-GB"/>
        </w:rPr>
        <w:t xml:space="preserve"> of units in the scheme</w:t>
      </w:r>
    </w:p>
    <w:p w:rsidR="00E76A8E" w:rsidP="00F46324" w:rsidRDefault="006F1592" w14:paraId="7008FC08" w14:textId="3FF7AEEB">
      <w:pPr>
        <w:spacing w:line="264" w:lineRule="auto"/>
        <w:ind w:left="720"/>
        <w:rPr>
          <w:bCs/>
          <w:i/>
          <w:szCs w:val="26"/>
        </w:rPr>
      </w:pPr>
      <w:r>
        <w:t xml:space="preserve">The Net Asset Value per Share of each Class of Shares in each Sub-Fund will be available from the office of the Administrator and from the office of the Facilities Agent and on </w:t>
      </w:r>
      <w:hyperlink w:history="1" r:id="rId8">
        <w:r>
          <w:rPr>
            <w:color w:val="6B9F25"/>
            <w:u w:val="single"/>
          </w:rPr>
          <w:t>www.quaysidefunds.com</w:t>
        </w:r>
      </w:hyperlink>
      <w:r>
        <w:t xml:space="preserve"> and such other website as disclosed in the relevant Supplement and such other place as the Directors may decide from time to time and as notified to the Shareholders in advance.</w:t>
      </w:r>
    </w:p>
    <w:p w:rsidRPr="00F46324" w:rsidR="00F46324" w:rsidP="00F46324" w:rsidRDefault="00F46324" w14:paraId="02C86DC5" w14:textId="77777777">
      <w:pPr>
        <w:spacing w:line="264" w:lineRule="auto"/>
        <w:ind w:left="720"/>
        <w:rPr>
          <w:bCs/>
          <w:i/>
          <w:szCs w:val="26"/>
        </w:rPr>
      </w:pPr>
    </w:p>
    <w:p w:rsidR="00F46324" w:rsidP="00F46324" w:rsidRDefault="00F46324" w14:paraId="3EBB9FBE" w14:textId="77777777">
      <w:pPr>
        <w:spacing w:line="264" w:lineRule="auto"/>
      </w:pPr>
      <w:r>
        <w:t xml:space="preserve">3.17       </w:t>
      </w:r>
      <w:r>
        <w:rPr>
          <w:rFonts w:eastAsia="Times New Roman" w:cs="Arial"/>
          <w:b/>
          <w:sz w:val="18"/>
          <w:szCs w:val="18"/>
          <w:lang w:eastAsia="en-GB"/>
        </w:rPr>
        <w:t>Redemption of shares</w:t>
      </w:r>
    </w:p>
    <w:p w:rsidR="00F46324" w:rsidP="00F46324" w:rsidRDefault="00F46324" w14:paraId="0420792A" w14:textId="77777777">
      <w:pPr>
        <w:spacing w:line="264" w:lineRule="auto"/>
        <w:ind w:left="720"/>
      </w:pPr>
      <w:r>
        <w:t xml:space="preserve">Requests for the redemption of Shares should be made to the ICAV (via the Administrator) and may be made by fax or e-mail by way of a signed redemption application form or other electronic platforms, as may be deemed acceptable by the Administrator. </w:t>
      </w:r>
    </w:p>
    <w:p w:rsidR="00F46324" w:rsidP="00F46324" w:rsidRDefault="00F46324" w14:paraId="00B09564" w14:textId="115FD740">
      <w:pPr>
        <w:spacing w:line="264" w:lineRule="auto"/>
        <w:ind w:left="720"/>
      </w:pPr>
      <w:r>
        <w:t>The amount due on redemption of Shares (net of Redemption Charges) will be paid by electronic transfer to an account in the name of the Shareholder in the currency of the relevant Share Class by the Settlement Date. </w:t>
      </w:r>
    </w:p>
    <w:p w:rsidRPr="00F46324" w:rsidR="00F46324" w:rsidP="00F46324" w:rsidRDefault="00F46324" w14:paraId="7C6C4F62" w14:textId="3AD95DFE">
      <w:pPr>
        <w:spacing w:line="264" w:lineRule="auto"/>
        <w:ind w:left="720"/>
      </w:pPr>
      <w:r>
        <w:t>Further information about the redemption of shares is set out in the Prospectus and fund supplement.</w:t>
      </w:r>
    </w:p>
    <w:p w:rsidR="000C6DC8" w:rsidP="00F46324" w:rsidRDefault="000C6DC8" w14:paraId="6442B1C8" w14:textId="77777777">
      <w:pPr>
        <w:adjustRightInd w:val="0"/>
        <w:spacing w:line="260" w:lineRule="exact"/>
        <w:rPr>
          <w:rFonts w:eastAsia="Times New Roman" w:cs="Arial"/>
          <w:sz w:val="18"/>
          <w:szCs w:val="18"/>
          <w:lang w:eastAsia="en-GB"/>
        </w:rPr>
      </w:pPr>
    </w:p>
    <w:p w:rsidR="00F46324" w:rsidP="00F46324" w:rsidRDefault="00F46324" w14:paraId="398F17B7" w14:textId="77777777">
      <w:pPr>
        <w:adjustRightInd w:val="0"/>
        <w:spacing w:line="260" w:lineRule="exact"/>
        <w:rPr>
          <w:rFonts w:eastAsia="Times New Roman" w:cs="Arial"/>
          <w:sz w:val="18"/>
          <w:szCs w:val="18"/>
          <w:lang w:eastAsia="en-GB"/>
        </w:rPr>
      </w:pPr>
    </w:p>
    <w:p w:rsidR="00F46324" w:rsidP="00F46324" w:rsidRDefault="00F46324" w14:paraId="6D8485B9" w14:textId="77777777">
      <w:pPr>
        <w:adjustRightInd w:val="0"/>
        <w:spacing w:line="260" w:lineRule="exact"/>
        <w:rPr>
          <w:rFonts w:eastAsia="Times New Roman" w:cs="Arial"/>
          <w:sz w:val="18"/>
          <w:szCs w:val="18"/>
          <w:lang w:eastAsia="en-GB"/>
        </w:rPr>
      </w:pPr>
    </w:p>
    <w:p w:rsidR="00F46324" w:rsidP="00F46324" w:rsidRDefault="00F46324" w14:paraId="1039CB50" w14:textId="77777777">
      <w:pPr>
        <w:adjustRightInd w:val="0"/>
        <w:spacing w:line="260" w:lineRule="exact"/>
        <w:rPr>
          <w:rFonts w:eastAsia="Times New Roman" w:cs="Arial"/>
          <w:sz w:val="18"/>
          <w:szCs w:val="18"/>
          <w:lang w:eastAsia="en-GB"/>
        </w:rPr>
      </w:pPr>
    </w:p>
    <w:p w:rsidR="00F46324" w:rsidP="00F46324" w:rsidRDefault="00F46324" w14:paraId="7A25768D" w14:textId="77777777">
      <w:pPr>
        <w:adjustRightInd w:val="0"/>
        <w:spacing w:line="260" w:lineRule="exact"/>
        <w:rPr>
          <w:rFonts w:eastAsia="Times New Roman" w:cs="Arial"/>
          <w:sz w:val="18"/>
          <w:szCs w:val="18"/>
          <w:lang w:eastAsia="en-GB"/>
        </w:rPr>
      </w:pPr>
    </w:p>
    <w:p w:rsidR="00F46324" w:rsidP="00F46324" w:rsidRDefault="00F46324" w14:paraId="2189236B" w14:textId="77777777">
      <w:pPr>
        <w:adjustRightInd w:val="0"/>
        <w:spacing w:line="260" w:lineRule="exact"/>
        <w:rPr>
          <w:rFonts w:eastAsia="Times New Roman" w:cs="Arial"/>
          <w:sz w:val="18"/>
          <w:szCs w:val="18"/>
          <w:lang w:eastAsia="en-GB"/>
        </w:rPr>
      </w:pPr>
    </w:p>
    <w:p w:rsidR="00F46324" w:rsidP="00F46324" w:rsidRDefault="00F46324" w14:paraId="6E52F4D1" w14:textId="77777777">
      <w:pPr>
        <w:adjustRightInd w:val="0"/>
        <w:spacing w:line="260" w:lineRule="exact"/>
        <w:rPr>
          <w:rFonts w:eastAsia="Times New Roman" w:cs="Arial"/>
          <w:sz w:val="18"/>
          <w:szCs w:val="18"/>
          <w:lang w:eastAsia="en-GB"/>
        </w:rPr>
      </w:pPr>
    </w:p>
    <w:p w:rsidR="00F46324" w:rsidP="00F46324" w:rsidRDefault="00F46324" w14:paraId="74EB40C5" w14:textId="77777777">
      <w:pPr>
        <w:adjustRightInd w:val="0"/>
        <w:spacing w:line="260" w:lineRule="exact"/>
        <w:rPr>
          <w:rFonts w:eastAsia="Times New Roman" w:cs="Arial"/>
          <w:sz w:val="18"/>
          <w:szCs w:val="18"/>
          <w:lang w:eastAsia="en-GB"/>
        </w:rPr>
      </w:pPr>
    </w:p>
    <w:p w:rsidR="00F46324" w:rsidP="00F46324" w:rsidRDefault="00F46324" w14:paraId="6AA7FB79" w14:textId="77777777">
      <w:pPr>
        <w:adjustRightInd w:val="0"/>
        <w:spacing w:line="260" w:lineRule="exact"/>
        <w:rPr>
          <w:rFonts w:eastAsia="Times New Roman" w:cs="Arial"/>
          <w:sz w:val="18"/>
          <w:szCs w:val="18"/>
          <w:lang w:eastAsia="en-GB"/>
        </w:rPr>
      </w:pPr>
    </w:p>
    <w:p w:rsidR="00F46324" w:rsidP="00F46324" w:rsidRDefault="00F46324" w14:paraId="1A4B52F5" w14:textId="77777777">
      <w:pPr>
        <w:adjustRightInd w:val="0"/>
        <w:spacing w:line="260" w:lineRule="exact"/>
        <w:rPr>
          <w:rFonts w:eastAsia="Times New Roman" w:cs="Arial"/>
          <w:sz w:val="18"/>
          <w:szCs w:val="18"/>
          <w:lang w:eastAsia="en-GB"/>
        </w:rPr>
      </w:pPr>
    </w:p>
    <w:p w:rsidR="00F46324" w:rsidP="00F46324" w:rsidRDefault="00F46324" w14:paraId="44EB9146" w14:textId="77777777">
      <w:pPr>
        <w:adjustRightInd w:val="0"/>
        <w:spacing w:line="260" w:lineRule="exact"/>
        <w:rPr>
          <w:rFonts w:eastAsia="Times New Roman" w:cs="Arial"/>
          <w:sz w:val="18"/>
          <w:szCs w:val="18"/>
          <w:lang w:eastAsia="en-GB"/>
        </w:rPr>
      </w:pPr>
    </w:p>
    <w:p w:rsidR="00F46324" w:rsidP="00F46324" w:rsidRDefault="00F46324" w14:paraId="1CF11A19" w14:textId="77777777">
      <w:pPr>
        <w:adjustRightInd w:val="0"/>
        <w:spacing w:line="260" w:lineRule="exact"/>
        <w:rPr>
          <w:rFonts w:eastAsia="Times New Roman" w:cs="Arial"/>
          <w:sz w:val="18"/>
          <w:szCs w:val="18"/>
          <w:lang w:eastAsia="en-GB"/>
        </w:rPr>
      </w:pPr>
    </w:p>
    <w:p w:rsidR="00F46324" w:rsidP="00F46324" w:rsidRDefault="00F46324" w14:paraId="02AC1AED" w14:textId="77777777">
      <w:pPr>
        <w:adjustRightInd w:val="0"/>
        <w:spacing w:line="260" w:lineRule="exact"/>
        <w:rPr>
          <w:rFonts w:eastAsia="Times New Roman" w:cs="Arial"/>
          <w:sz w:val="18"/>
          <w:szCs w:val="18"/>
          <w:lang w:eastAsia="en-GB"/>
        </w:rPr>
      </w:pPr>
    </w:p>
    <w:p w:rsidR="00F46324" w:rsidP="00F46324" w:rsidRDefault="00F46324" w14:paraId="2F184120" w14:textId="77777777">
      <w:pPr>
        <w:adjustRightInd w:val="0"/>
        <w:spacing w:line="260" w:lineRule="exact"/>
        <w:rPr>
          <w:rFonts w:eastAsia="Times New Roman" w:cs="Arial"/>
          <w:lang w:eastAsia="en-GB"/>
        </w:rPr>
      </w:pPr>
    </w:p>
    <w:p w:rsidRPr="004447C7" w:rsidR="000C6DC8" w:rsidP="00DA6817" w:rsidRDefault="000C6DC8" w14:paraId="67189523" w14:textId="77777777">
      <w:pPr>
        <w:adjustRightInd w:val="0"/>
        <w:spacing w:line="260" w:lineRule="exact"/>
        <w:ind w:left="624"/>
        <w:rPr>
          <w:rFonts w:eastAsia="Times New Roman" w:cs="Arial"/>
          <w:lang w:eastAsia="en-GB"/>
        </w:rPr>
      </w:pPr>
    </w:p>
    <w:p w:rsidR="0001003D" w:rsidRDefault="0001003D" w14:paraId="1C93C9FC" w14:textId="5B0516ED">
      <w:pPr>
        <w:widowControl w:val="0"/>
        <w:autoSpaceDE w:val="0"/>
        <w:autoSpaceDN w:val="0"/>
        <w:spacing w:before="0" w:line="240" w:lineRule="auto"/>
        <w:jc w:val="left"/>
        <w:rPr>
          <w:rFonts w:cs="Arial"/>
        </w:rPr>
      </w:pPr>
    </w:p>
    <w:p w:rsidRPr="006401F8" w:rsidR="007B2CDB" w:rsidP="006401F8" w:rsidRDefault="006401F8" w14:paraId="68E5D3F0" w14:textId="51CC1022">
      <w:pPr>
        <w:spacing w:line="260" w:lineRule="exact"/>
        <w:jc w:val="center"/>
        <w:rPr>
          <w:b/>
          <w:bCs/>
        </w:rPr>
      </w:pPr>
      <w:r w:rsidRPr="006401F8">
        <w:rPr>
          <w:b/>
          <w:bCs/>
        </w:rPr>
        <w:lastRenderedPageBreak/>
        <w:t>SCHEDULE 1</w:t>
      </w:r>
      <w:r w:rsidRPr="006401F8">
        <w:rPr>
          <w:b/>
          <w:bCs/>
        </w:rPr>
        <w:br/>
        <w:t>LIST OF FUNDS</w:t>
      </w:r>
    </w:p>
    <w:p w:rsidR="006401F8" w:rsidP="00EF3F2B" w:rsidRDefault="006401F8" w14:paraId="1EAE6AF0" w14:textId="77777777">
      <w:pPr>
        <w:spacing w:line="260" w:lineRule="exact"/>
      </w:pPr>
    </w:p>
    <w:tbl>
      <w:tblPr>
        <w:tblStyle w:val="TableGrid"/>
        <w:tblW w:w="5000" w:type="pct"/>
        <w:jc w:val="center"/>
        <w:tblLook w:val="04A0" w:firstRow="1" w:lastRow="0" w:firstColumn="1" w:lastColumn="0" w:noHBand="0" w:noVBand="1"/>
      </w:tblPr>
      <w:tblGrid>
        <w:gridCol w:w="3823"/>
        <w:gridCol w:w="2551"/>
        <w:gridCol w:w="3536"/>
      </w:tblGrid>
      <w:tr w:rsidRPr="004447C7" w:rsidR="006401F8" w:rsidTr="00C8306A" w14:paraId="4D057755" w14:textId="77777777">
        <w:trPr>
          <w:jc w:val="center"/>
        </w:trPr>
        <w:tc>
          <w:tcPr>
            <w:tcW w:w="1929" w:type="pct"/>
          </w:tcPr>
          <w:p w:rsidRPr="004447C7" w:rsidR="006401F8" w:rsidP="00C8306A" w:rsidRDefault="006401F8" w14:paraId="7BF302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left"/>
              <w:rPr>
                <w:rFonts w:eastAsia="Times New Roman"/>
                <w:b/>
                <w:bCs/>
              </w:rPr>
            </w:pPr>
            <w:r w:rsidRPr="004447C7">
              <w:rPr>
                <w:rFonts w:eastAsia="Times New Roman"/>
                <w:b/>
                <w:bCs/>
              </w:rPr>
              <w:t>Fund</w:t>
            </w:r>
          </w:p>
        </w:tc>
        <w:tc>
          <w:tcPr>
            <w:tcW w:w="1287" w:type="pct"/>
          </w:tcPr>
          <w:p w:rsidRPr="004447C7" w:rsidR="006401F8" w:rsidP="00C8306A" w:rsidRDefault="006401F8" w14:paraId="34A35D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left"/>
              <w:rPr>
                <w:rFonts w:eastAsia="Times New Roman"/>
                <w:b/>
                <w:bCs/>
              </w:rPr>
            </w:pPr>
            <w:r w:rsidRPr="004447C7">
              <w:rPr>
                <w:rFonts w:eastAsia="Times New Roman"/>
                <w:b/>
                <w:bCs/>
              </w:rPr>
              <w:t xml:space="preserve">FCA product reference number </w:t>
            </w:r>
          </w:p>
        </w:tc>
        <w:tc>
          <w:tcPr>
            <w:tcW w:w="1784" w:type="pct"/>
          </w:tcPr>
          <w:p w:rsidRPr="004447C7" w:rsidR="006401F8" w:rsidP="00C8306A" w:rsidRDefault="006401F8" w14:paraId="7A5940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left"/>
              <w:rPr>
                <w:rFonts w:eastAsia="Times New Roman"/>
                <w:b/>
                <w:bCs/>
              </w:rPr>
            </w:pPr>
            <w:r w:rsidRPr="004447C7">
              <w:rPr>
                <w:rFonts w:eastAsia="Times New Roman"/>
                <w:b/>
                <w:bCs/>
              </w:rPr>
              <w:t>UK OFR Share Class</w:t>
            </w:r>
          </w:p>
        </w:tc>
      </w:tr>
      <w:tr w:rsidRPr="004447C7" w:rsidR="006401F8" w:rsidTr="00C8306A" w14:paraId="5F464E97" w14:textId="77777777">
        <w:trPr>
          <w:jc w:val="center"/>
        </w:trPr>
        <w:tc>
          <w:tcPr>
            <w:tcW w:w="1929" w:type="pct"/>
          </w:tcPr>
          <w:p w:rsidRPr="004447C7" w:rsidR="006401F8" w:rsidP="00C8306A" w:rsidRDefault="00780ABC" w14:paraId="65BFE74C" w14:textId="1E4017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left"/>
              <w:rPr>
                <w:rFonts w:eastAsia="Times New Roman"/>
              </w:rPr>
            </w:pPr>
            <w:r>
              <w:rPr>
                <w:rFonts w:eastAsia="Times New Roman"/>
              </w:rPr>
              <w:t xml:space="preserve">TAM Balanced </w:t>
            </w:r>
            <w:r w:rsidR="0001003D">
              <w:rPr>
                <w:rFonts w:eastAsia="Times New Roman"/>
              </w:rPr>
              <w:t>Fund</w:t>
            </w:r>
          </w:p>
        </w:tc>
        <w:tc>
          <w:tcPr>
            <w:tcW w:w="1287" w:type="pct"/>
          </w:tcPr>
          <w:p w:rsidRPr="004447C7" w:rsidR="006401F8" w:rsidP="00C8306A" w:rsidRDefault="00643132" w14:paraId="0E192C46" w14:textId="788C55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left"/>
              <w:rPr>
                <w:rFonts w:eastAsia="Times New Roman"/>
              </w:rPr>
            </w:pPr>
            <w:r>
              <w:rPr>
                <w:rFonts w:eastAsia="Times New Roman"/>
              </w:rPr>
              <w:t>1056586</w:t>
            </w:r>
          </w:p>
        </w:tc>
        <w:tc>
          <w:tcPr>
            <w:tcW w:w="1784" w:type="pct"/>
          </w:tcPr>
          <w:p w:rsidRPr="004447C7" w:rsidR="006401F8" w:rsidP="00C8306A" w:rsidRDefault="006401F8" w14:paraId="76C42EDA" w14:textId="55B9E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rPr>
                <w:rFonts w:eastAsia="Times New Roman"/>
              </w:rPr>
            </w:pPr>
            <w:r w:rsidRPr="004447C7">
              <w:rPr>
                <w:rFonts w:eastAsia="Times New Roman"/>
              </w:rPr>
              <w:t>All share classes</w:t>
            </w:r>
          </w:p>
        </w:tc>
      </w:tr>
    </w:tbl>
    <w:p w:rsidR="007B2CDB" w:rsidP="00EF3F2B" w:rsidRDefault="007B2CDB" w14:paraId="0D631D69" w14:textId="77777777">
      <w:pPr>
        <w:spacing w:line="260" w:lineRule="exact"/>
      </w:pPr>
    </w:p>
    <w:sectPr w:rsidR="007B2CDB" w:rsidSect="00733350">
      <w:headerReference w:type="even" r:id="rId9"/>
      <w:headerReference w:type="default" r:id="rId10"/>
      <w:footerReference w:type="even" r:id="rId11"/>
      <w:footerReference w:type="default" r:id="rId12"/>
      <w:headerReference w:type="first" r:id="rId13"/>
      <w:footerReference w:type="first" r:id="rId14"/>
      <w:pgSz w:w="11900" w:h="16850"/>
      <w:pgMar w:top="993" w:right="1180" w:bottom="993" w:left="800" w:header="640" w:footer="7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EBB" w:rsidP="004B025C" w:rsidRDefault="00311EBB" w14:paraId="6F8C33CC" w14:textId="77777777">
      <w:r>
        <w:separator/>
      </w:r>
    </w:p>
  </w:endnote>
  <w:endnote w:type="continuationSeparator" w:id="0">
    <w:p w:rsidR="00311EBB" w:rsidP="004B025C" w:rsidRDefault="00311EBB" w14:paraId="1456EF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25C" w:rsidRDefault="00DB4D89" w14:paraId="5997FD8F" w14:textId="738EAB7D">
    <w:pPr>
      <w:pStyle w:val="Footer"/>
    </w:pPr>
    <w:r>
      <w:rPr>
        <w:noProof/>
        <w14:ligatures w14:val="none"/>
      </w:rPr>
      <mc:AlternateContent>
        <mc:Choice Requires="wps">
          <w:drawing>
            <wp:anchor distT="0" distB="0" distL="0" distR="0" simplePos="0" relativeHeight="251659264" behindDoc="0" locked="0" layoutInCell="1" allowOverlap="1" wp14:editId="28108849" wp14:anchorId="4355D6B7">
              <wp:simplePos x="635" y="635"/>
              <wp:positionH relativeFrom="page">
                <wp:align>center</wp:align>
              </wp:positionH>
              <wp:positionV relativeFrom="page">
                <wp:align>bottom</wp:align>
              </wp:positionV>
              <wp:extent cx="849630" cy="528955"/>
              <wp:effectExtent l="0" t="0" r="7620" b="0"/>
              <wp:wrapNone/>
              <wp:docPr id="1377053657" name="Text Box 2" descr="" tit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9630" cy="528955"/>
                      </a:xfrm>
                      <a:prstGeom prst="rect">
                        <a:avLst/>
                      </a:prstGeom>
                      <a:noFill/>
                      <a:ln>
                        <a:noFill/>
                      </a:ln>
                    </wps:spPr>
                    <wps:txbx>
                      <w:txbxContent>
                        <w:p w:rsidRPr="00DB4D89" w:rsidR="00DB4D89" w:rsidP="00DB4D89" w:rsidRDefault="00DB4D89" w14:paraId="5C7B78B3" w14:textId="07D24804">
                          <w:pPr>
                            <w:rPr>
                              <w:rFonts w:ascii="Aptos" w:hAnsi="Aptos" w:eastAsia="Aptos" w:cs="Aptos"/>
                              <w:noProof/>
                              <w:color w:val="000000"/>
                              <w:sz w:val="20"/>
                              <w:szCs w:val="20"/>
                            </w:rPr>
                          </w:pPr>
                          <w:r w:rsidRPr="00DB4D89">
                            <w:rPr>
                              <w:rFonts w:ascii="Aptos" w:hAnsi="Aptos" w:eastAsia="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355D6B7">
              <v:stroke joinstyle="miter"/>
              <v:path gradientshapeok="t" o:connecttype="rect"/>
            </v:shapetype>
            <v:shape id="Text Box 2" style="position:absolute;left:0;text-align:left;margin-left:0;margin-top:0;width:66.9pt;height:41.65pt;z-index:251659264;visibility:visible;mso-wrap-style:none;mso-wrap-distance-left:0;mso-wrap-distance-top:0;mso-wrap-distance-right:0;mso-wrap-distance-bottom:0;mso-position-horizontal:center;mso-position-horizontal-relative:page;mso-position-vertical:bottom;mso-position-vertical-relative:page;v-text-anchor:bottom"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">
              <v:textbox style="mso-fit-shape-to-text:t" inset="0,0,0,15pt">
                <w:txbxContent>
                  <w:p w:rsidRPr="00DB4D89" w:rsidR="00DB4D89" w:rsidP="00DB4D89" w:rsidRDefault="00DB4D89" w14:paraId="5C7B78B3" w14:textId="07D24804">
                    <w:pPr>
                      <w:rPr>
                        <w:rFonts w:ascii="Aptos" w:hAnsi="Aptos" w:eastAsia="Aptos" w:cs="Aptos"/>
                        <w:noProof/>
                        <w:color w:val="000000"/>
                        <w:sz w:val="20"/>
                        <w:szCs w:val="20"/>
                      </w:rPr>
                    </w:pPr>
                    <w:r w:rsidRPr="00DB4D89">
                      <w:rPr>
                        <w:rFonts w:ascii="Aptos" w:hAnsi="Aptos" w:eastAsia="Aptos" w:cs="Aptos"/>
                        <w:noProof/>
                        <w:color w:val="000000"/>
                        <w:sz w:val="20"/>
                        <w:szCs w:val="20"/>
                      </w:rPr>
                      <w:t>CONFIDENTIAL</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25C" w:rsidP="00D3368D" w:rsidRDefault="00DB4D89" w14:paraId="61470486" w14:textId="191B67C1">
    <w:pPr>
      <w:pStyle w:val="Footer"/>
      <w:spacing w:before="240"/>
    </w:pPr>
    <w:r>
      <w:rPr>
        <w:noProof/>
        <w14:ligatures w14:val="none"/>
      </w:rPr>
      <mc:AlternateContent>
        <mc:Choice Requires="wps">
          <w:drawing>
            <wp:anchor distT="0" distB="0" distL="0" distR="0" simplePos="0" relativeHeight="251660288" behindDoc="0" locked="0" layoutInCell="1" allowOverlap="1" wp14:editId="03E90524" wp14:anchorId="4B682869">
              <wp:simplePos x="508000" y="9709150"/>
              <wp:positionH relativeFrom="page">
                <wp:align>center</wp:align>
              </wp:positionH>
              <wp:positionV relativeFrom="page">
                <wp:align>bottom</wp:align>
              </wp:positionV>
              <wp:extent cx="849630" cy="528955"/>
              <wp:effectExtent l="0" t="0" r="7620" b="0"/>
              <wp:wrapNone/>
              <wp:docPr id="1482540239" name="Text Box 3" descr="" tit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9630" cy="528955"/>
                      </a:xfrm>
                      <a:prstGeom prst="rect">
                        <a:avLst/>
                      </a:prstGeom>
                      <a:noFill/>
                      <a:ln>
                        <a:noFill/>
                      </a:ln>
                    </wps:spPr>
                    <wps:txbx>
                      <w:txbxContent>
                        <w:p w:rsidRPr="00DB4D89" w:rsidR="00DB4D89" w:rsidP="00DB4D89" w:rsidRDefault="00DB4D89" w14:paraId="06951954" w14:textId="20F969B5">
                          <w:pPr>
                            <w:rPr>
                              <w:rFonts w:ascii="Aptos" w:hAnsi="Aptos" w:eastAsia="Aptos" w:cs="Aptos"/>
                              <w:noProof/>
                              <w:color w:val="000000"/>
                              <w:sz w:val="20"/>
                              <w:szCs w:val="20"/>
                            </w:rPr>
                          </w:pPr>
                          <w:r w:rsidRPr="00DB4D89">
                            <w:rPr>
                              <w:rFonts w:ascii="Aptos" w:hAnsi="Aptos" w:eastAsia="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B682869">
              <v:stroke joinstyle="miter"/>
              <v:path gradientshapeok="t" o:connecttype="rect"/>
            </v:shapetype>
            <v:shape id="Text Box 3" style="position:absolute;left:0;text-align:left;margin-left:0;margin-top:0;width:66.9pt;height:41.65pt;z-index:251660288;visibility:visible;mso-wrap-style:none;mso-wrap-distance-left:0;mso-wrap-distance-top:0;mso-wrap-distance-right:0;mso-wrap-distance-bottom:0;mso-position-horizontal:center;mso-position-horizontal-relative:page;mso-position-vertical:bottom;mso-position-vertical-relative:page;v-text-anchor:bottom"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">
              <v:textbox style="mso-fit-shape-to-text:t" inset="0,0,0,15pt">
                <w:txbxContent>
                  <w:p w:rsidRPr="00DB4D89" w:rsidR="00DB4D89" w:rsidP="00DB4D89" w:rsidRDefault="00DB4D89" w14:paraId="06951954" w14:textId="20F969B5">
                    <w:pPr>
                      <w:rPr>
                        <w:rFonts w:ascii="Aptos" w:hAnsi="Aptos" w:eastAsia="Aptos" w:cs="Aptos"/>
                        <w:noProof/>
                        <w:color w:val="000000"/>
                        <w:sz w:val="20"/>
                        <w:szCs w:val="20"/>
                      </w:rPr>
                    </w:pPr>
                    <w:r w:rsidRPr="00DB4D89">
                      <w:rPr>
                        <w:rFonts w:ascii="Aptos" w:hAnsi="Aptos" w:eastAsia="Aptos" w:cs="Aptos"/>
                        <w:noProof/>
                        <w:color w:val="000000"/>
                        <w:sz w:val="20"/>
                        <w:szCs w:val="20"/>
                      </w:rPr>
                      <w:t>CONFIDENTIAL</w:t>
                    </w:r>
                  </w:p>
                </w:txbxContent>
              </v:textbox>
              <w10:wrap anchorx="page" anchory="page"/>
            </v:shape>
          </w:pict>
        </mc:Fallback>
      </mc:AlternateContent>
    </w:r>
    <w:sdt>
      <w:sdtPr>
        <w:id w:val="430785544"/>
        <w:docPartObj>
          <w:docPartGallery w:val="Page Numbers (Bottom of Page)"/>
          <w:docPartUnique/>
        </w:docPartObj>
      </w:sdtPr>
      <w:sdtEndPr/>
      <w:sdtContent>
        <w:r w:rsidR="00D3368D">
          <w:tab/>
        </w:r>
        <w:r w:rsidR="00A0028A">
          <w:fldChar w:fldCharType="begin"/>
        </w:r>
        <w:r w:rsidR="00A0028A">
          <w:instrText>PAGE   \* MERGEFORMAT</w:instrText>
        </w:r>
        <w:r w:rsidR="00A0028A">
          <w:fldChar w:fldCharType="separate"/>
        </w:r>
        <w:r w:rsidR="00A0028A">
          <w:rPr>
            <w:lang w:val="en-GB"/>
          </w:rPr>
          <w:t>2</w:t>
        </w:r>
        <w:r w:rsidR="00A0028A">
          <w:fldChar w:fldCharType="end"/>
        </w:r>
        <w:r w:rsidR="00D3368D">
          <w:t>#78893769v2&lt;MAIN&gt;</w:t>
        </w:r>
      </w:sdtContent>
    </w:sdt>
  </w:p>
  <w:p w:rsidR="00733350" w:rsidP="00733350" w:rsidRDefault="00886A48" w14:paraId="20C391DF" w14:textId="538BBDEB">
    <w:pPr>
      <w:pStyle w:val="Footer"/>
      <w:spacing w:before="240"/>
    </w:pPr>
    <w:r>
      <w:t>#23017v2&lt;FUNDS&gt;</w:t>
    </w:r>
  </w:p>
</w:ftr>
</file>

<file path=word/footer3.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25C" w:rsidRDefault="00DB4D89" w14:paraId="2222C79F" w14:textId="397F05F6">
    <w:pPr>
      <w:pStyle w:val="Footer"/>
    </w:pPr>
    <w:r>
      <w:rPr>
        <w:noProof/>
        <w14:ligatures w14:val="none"/>
      </w:rPr>
      <mc:AlternateContent>
        <mc:Choice Requires="wps">
          <w:drawing>
            <wp:anchor distT="0" distB="0" distL="0" distR="0" simplePos="0" relativeHeight="251658240" behindDoc="0" locked="0" layoutInCell="1" allowOverlap="1" wp14:editId="5F4C0B40" wp14:anchorId="59147014">
              <wp:simplePos x="635" y="635"/>
              <wp:positionH relativeFrom="page">
                <wp:align>center</wp:align>
              </wp:positionH>
              <wp:positionV relativeFrom="page">
                <wp:align>bottom</wp:align>
              </wp:positionV>
              <wp:extent cx="849630" cy="528955"/>
              <wp:effectExtent l="0" t="0" r="7620" b="0"/>
              <wp:wrapNone/>
              <wp:docPr id="1135241368" name="Text Box 1" descr="" tit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9630" cy="528955"/>
                      </a:xfrm>
                      <a:prstGeom prst="rect">
                        <a:avLst/>
                      </a:prstGeom>
                      <a:noFill/>
                      <a:ln>
                        <a:noFill/>
                      </a:ln>
                    </wps:spPr>
                    <wps:txbx>
                      <w:txbxContent>
                        <w:p w:rsidRPr="00DB4D89" w:rsidR="00DB4D89" w:rsidP="00DB4D89" w:rsidRDefault="00DB4D89" w14:paraId="637C6EB1" w14:textId="37AF6B59">
                          <w:pPr>
                            <w:rPr>
                              <w:rFonts w:ascii="Aptos" w:hAnsi="Aptos" w:eastAsia="Aptos" w:cs="Aptos"/>
                              <w:noProof/>
                              <w:color w:val="000000"/>
                              <w:sz w:val="20"/>
                              <w:szCs w:val="20"/>
                            </w:rPr>
                          </w:pPr>
                          <w:r w:rsidRPr="00DB4D89">
                            <w:rPr>
                              <w:rFonts w:ascii="Aptos" w:hAnsi="Aptos" w:eastAsia="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9147014">
              <v:stroke joinstyle="miter"/>
              <v:path gradientshapeok="t" o:connecttype="rect"/>
            </v:shapetype>
            <v:shape id="Text Box 1" style="position:absolute;left:0;text-align:left;margin-left:0;margin-top:0;width:66.9pt;height:41.65pt;z-index:251658240;visibility:visible;mso-wrap-style:none;mso-wrap-distance-left:0;mso-wrap-distance-top:0;mso-wrap-distance-right:0;mso-wrap-distance-bottom:0;mso-position-horizontal:center;mso-position-horizontal-relative:page;mso-position-vertical:bottom;mso-position-vertical-relative:page;v-text-anchor:bottom"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">
              <v:textbox style="mso-fit-shape-to-text:t" inset="0,0,0,15pt">
                <w:txbxContent>
                  <w:p w:rsidRPr="00DB4D89" w:rsidR="00DB4D89" w:rsidP="00DB4D89" w:rsidRDefault="00DB4D89" w14:paraId="637C6EB1" w14:textId="37AF6B59">
                    <w:pPr>
                      <w:rPr>
                        <w:rFonts w:ascii="Aptos" w:hAnsi="Aptos" w:eastAsia="Aptos" w:cs="Aptos"/>
                        <w:noProof/>
                        <w:color w:val="000000"/>
                        <w:sz w:val="20"/>
                        <w:szCs w:val="20"/>
                      </w:rPr>
                    </w:pPr>
                    <w:r w:rsidRPr="00DB4D89">
                      <w:rPr>
                        <w:rFonts w:ascii="Aptos" w:hAnsi="Aptos" w:eastAsia="Aptos" w:cs="Aptos"/>
                        <w:noProof/>
                        <w:color w:val="00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EBB" w:rsidP="004B025C" w:rsidRDefault="00311EBB" w14:paraId="26CBA766" w14:textId="77777777">
      <w:r>
        <w:separator/>
      </w:r>
    </w:p>
  </w:footnote>
  <w:footnote w:type="continuationSeparator" w:id="0">
    <w:p w:rsidR="00311EBB" w:rsidP="004B025C" w:rsidRDefault="00311EBB" w14:paraId="06D067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4B8" w:rsidRDefault="000E14B8" w14:paraId="2FA4A4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A6" w:rsidRDefault="001D11A6" w14:paraId="33177E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4B8" w:rsidRDefault="000E14B8" w14:paraId="44FE67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E3C47"/>
    <w:multiLevelType w:val="multilevel"/>
    <w:tmpl w:val="64069614"/>
    <w:lvl w:ilvl="0">
      <w:start w:val="1"/>
      <w:numFmt w:val="decimal"/>
      <w:pStyle w:val="AppendixHeading"/>
      <w:suff w:val="nothing"/>
      <w:lvlText w:val="Appendix %1"/>
      <w:lvlJc w:val="left"/>
      <w:pPr>
        <w:ind w:left="0" w:firstLine="0"/>
      </w:pPr>
      <w:rPr>
        <w:rFonts w:ascii="Arial Bold" w:hAnsi="Arial Bold" w:hint="default"/>
        <w:b/>
        <w:i w:val="0"/>
        <w:caps/>
        <w:strike w:val="0"/>
        <w:dstrike w:val="0"/>
        <w:vanish w:val="0"/>
        <w:sz w:val="19"/>
        <w:vertAlign w:val="baseline"/>
      </w:rPr>
    </w:lvl>
    <w:lvl w:ilvl="1">
      <w:start w:val="1"/>
      <w:numFmt w:val="decimal"/>
      <w:pStyle w:val="AppendixPart"/>
      <w:suff w:val="nothing"/>
      <w:lvlText w:val="Part %2"/>
      <w:lvlJc w:val="left"/>
      <w:pPr>
        <w:ind w:left="0" w:firstLine="0"/>
      </w:pPr>
      <w:rPr>
        <w:rFonts w:ascii="Arial" w:hAnsi="Arial" w:hint="default"/>
        <w:b/>
        <w:i w:val="0"/>
        <w:caps w:val="0"/>
        <w:strike w:val="0"/>
        <w:dstrike w:val="0"/>
        <w:vanish w:val="0"/>
        <w:sz w:val="19"/>
        <w:vertAlign w:val="baseline"/>
      </w:rPr>
    </w:lvl>
    <w:lvl w:ilvl="2">
      <w:start w:val="1"/>
      <w:numFmt w:val="decimal"/>
      <w:pStyle w:val="Appendix1Number"/>
      <w:lvlText w:val="%3"/>
      <w:lvlJc w:val="left"/>
      <w:pPr>
        <w:ind w:left="624" w:hanging="624"/>
      </w:pPr>
      <w:rPr>
        <w:rFonts w:ascii="Arial" w:hAnsi="Arial" w:hint="default"/>
        <w:b w:val="0"/>
        <w:i w:val="0"/>
        <w:sz w:val="19"/>
      </w:rPr>
    </w:lvl>
    <w:lvl w:ilvl="3">
      <w:start w:val="1"/>
      <w:numFmt w:val="decimal"/>
      <w:pStyle w:val="Appendix2Number"/>
      <w:lvlText w:val="%3.%4"/>
      <w:lvlJc w:val="left"/>
      <w:pPr>
        <w:ind w:left="624" w:hanging="624"/>
      </w:pPr>
      <w:rPr>
        <w:rFonts w:ascii="Arial" w:hAnsi="Arial" w:hint="default"/>
        <w:b w:val="0"/>
        <w:i w:val="0"/>
        <w:caps w:val="0"/>
        <w:strike w:val="0"/>
        <w:dstrike w:val="0"/>
        <w:vanish w:val="0"/>
        <w:sz w:val="19"/>
        <w:vertAlign w:val="baseline"/>
      </w:rPr>
    </w:lvl>
    <w:lvl w:ilvl="4">
      <w:start w:val="1"/>
      <w:numFmt w:val="decimal"/>
      <w:pStyle w:val="Appendix3Number"/>
      <w:lvlText w:val="%3.%4.%5"/>
      <w:lvlJc w:val="left"/>
      <w:pPr>
        <w:ind w:left="1361" w:hanging="737"/>
      </w:pPr>
      <w:rPr>
        <w:rFonts w:ascii="Arial" w:hAnsi="Arial" w:hint="default"/>
        <w:b w:val="0"/>
        <w:i w:val="0"/>
        <w:caps w:val="0"/>
        <w:strike w:val="0"/>
        <w:dstrike w:val="0"/>
        <w:vanish w:val="0"/>
        <w:sz w:val="19"/>
        <w:vertAlign w:val="baseline"/>
      </w:rPr>
    </w:lvl>
    <w:lvl w:ilvl="5">
      <w:start w:val="1"/>
      <w:numFmt w:val="lowerLetter"/>
      <w:pStyle w:val="Appendix4Number"/>
      <w:lvlText w:val="(%6)"/>
      <w:lvlJc w:val="left"/>
      <w:pPr>
        <w:ind w:left="1814" w:hanging="453"/>
      </w:pPr>
      <w:rPr>
        <w:rFonts w:ascii="Arial" w:hAnsi="Arial" w:hint="default"/>
        <w:b w:val="0"/>
        <w:i w:val="0"/>
        <w:caps w:val="0"/>
        <w:strike w:val="0"/>
        <w:dstrike w:val="0"/>
        <w:vanish w:val="0"/>
        <w:sz w:val="19"/>
        <w:vertAlign w:val="baseline"/>
      </w:rPr>
    </w:lvl>
    <w:lvl w:ilvl="6">
      <w:start w:val="1"/>
      <w:numFmt w:val="lowerRoman"/>
      <w:pStyle w:val="Appendix5Number"/>
      <w:lvlText w:val="(%7)"/>
      <w:lvlJc w:val="left"/>
      <w:pPr>
        <w:ind w:left="2211" w:hanging="397"/>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sz w:val="19"/>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1" w15:restartNumberingAfterBreak="0">
    <w:nsid w:val="326C1F14"/>
    <w:multiLevelType w:val="hybridMultilevel"/>
    <w:tmpl w:val="D3FE74A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38124B88"/>
    <w:multiLevelType w:val="multilevel"/>
    <w:tmpl w:val="9F027D4C"/>
    <w:lvl w:ilvl="0">
      <w:start w:val="1"/>
      <w:numFmt w:val="decimal"/>
      <w:pStyle w:val="ALGNo1"/>
      <w:lvlText w:val="%1"/>
      <w:lvlJc w:val="left"/>
      <w:pPr>
        <w:ind w:left="624" w:hanging="624"/>
      </w:pPr>
      <w:rPr>
        <w:rFonts w:ascii="Arial" w:hAnsi="Arial" w:hint="default"/>
        <w:b w:val="0"/>
        <w:i w:val="0"/>
        <w:caps w:val="0"/>
        <w:strike w:val="0"/>
        <w:dstrike w:val="0"/>
        <w:vanish w:val="0"/>
        <w:sz w:val="19"/>
        <w:vertAlign w:val="baseline"/>
      </w:rPr>
    </w:lvl>
    <w:lvl w:ilvl="1">
      <w:start w:val="1"/>
      <w:numFmt w:val="decimal"/>
      <w:pStyle w:val="ALGNo2"/>
      <w:lvlText w:val="%1.%2"/>
      <w:lvlJc w:val="left"/>
      <w:pPr>
        <w:ind w:left="624" w:hanging="624"/>
      </w:pPr>
      <w:rPr>
        <w:rFonts w:ascii="Arial" w:hAnsi="Arial" w:hint="default"/>
        <w:b w:val="0"/>
        <w:i w:val="0"/>
        <w:caps w:val="0"/>
        <w:strike w:val="0"/>
        <w:dstrike w:val="0"/>
        <w:vanish w:val="0"/>
        <w:sz w:val="19"/>
        <w:vertAlign w:val="baseline"/>
      </w:rPr>
    </w:lvl>
    <w:lvl w:ilvl="2">
      <w:start w:val="1"/>
      <w:numFmt w:val="decimal"/>
      <w:pStyle w:val="ALGNo3"/>
      <w:lvlText w:val="%1.%2.%3"/>
      <w:lvlJc w:val="left"/>
      <w:pPr>
        <w:ind w:left="1474" w:hanging="850"/>
      </w:pPr>
      <w:rPr>
        <w:rFonts w:ascii="Arial" w:hAnsi="Arial" w:hint="default"/>
        <w:b w:val="0"/>
        <w:i w:val="0"/>
        <w:caps w:val="0"/>
        <w:strike w:val="0"/>
        <w:dstrike w:val="0"/>
        <w:vanish w:val="0"/>
        <w:sz w:val="19"/>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3" w15:restartNumberingAfterBreak="0">
    <w:nsid w:val="382C3F96"/>
    <w:multiLevelType w:val="multilevel"/>
    <w:tmpl w:val="8AA42982"/>
    <w:lvl w:ilvl="0">
      <w:start w:val="1"/>
      <w:numFmt w:val="bullet"/>
      <w:pStyle w:val="BulletL1"/>
      <w:lvlText w:val=""/>
      <w:lvlJc w:val="left"/>
      <w:pPr>
        <w:ind w:left="624" w:hanging="624"/>
      </w:pPr>
      <w:rPr>
        <w:rFonts w:ascii="Symbol" w:hAnsi="Symbol" w:hint="default"/>
        <w:b w:val="0"/>
        <w:i w:val="0"/>
        <w:caps w:val="0"/>
        <w:strike w:val="0"/>
        <w:dstrike w:val="0"/>
        <w:vanish w:val="0"/>
        <w:color w:val="auto"/>
        <w:sz w:val="19"/>
        <w:vertAlign w:val="baseline"/>
      </w:rPr>
    </w:lvl>
    <w:lvl w:ilvl="1">
      <w:start w:val="1"/>
      <w:numFmt w:val="bullet"/>
      <w:lvlRestart w:val="0"/>
      <w:pStyle w:val="BulletL2"/>
      <w:lvlText w:val=""/>
      <w:lvlJc w:val="left"/>
      <w:pPr>
        <w:tabs>
          <w:tab w:val="num" w:pos="624"/>
        </w:tabs>
        <w:ind w:left="1361" w:hanging="737"/>
      </w:pPr>
      <w:rPr>
        <w:rFonts w:ascii="Symbol" w:hAnsi="Symbol" w:hint="default"/>
        <w:b w:val="0"/>
        <w:i w:val="0"/>
        <w:caps w:val="0"/>
        <w:strike w:val="0"/>
        <w:dstrike w:val="0"/>
        <w:vanish w:val="0"/>
        <w:color w:val="auto"/>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4" w15:restartNumberingAfterBreak="0">
    <w:nsid w:val="3A5F15ED"/>
    <w:multiLevelType w:val="multilevel"/>
    <w:tmpl w:val="B31E0B3C"/>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5" w15:restartNumberingAfterBreak="0">
    <w:nsid w:val="3FF02991"/>
    <w:multiLevelType w:val="multilevel"/>
    <w:tmpl w:val="4322C77C"/>
    <w:lvl w:ilvl="0">
      <w:start w:val="1"/>
      <w:numFmt w:val="none"/>
      <w:pStyle w:val="Definition"/>
      <w:suff w:val="nothing"/>
      <w:lvlText w:val=""/>
      <w:lvlJc w:val="left"/>
      <w:pPr>
        <w:ind w:left="624" w:firstLine="0"/>
      </w:pPr>
      <w:rPr>
        <w:rFonts w:ascii="Arial" w:hAnsi="Arial" w:hint="default"/>
        <w:b w:val="0"/>
        <w:i w:val="0"/>
        <w:caps w:val="0"/>
        <w:strike w:val="0"/>
        <w:dstrike w:val="0"/>
        <w:vanish w:val="0"/>
        <w:sz w:val="19"/>
        <w:vertAlign w:val="baseline"/>
      </w:rPr>
    </w:lvl>
    <w:lvl w:ilvl="1">
      <w:start w:val="1"/>
      <w:numFmt w:val="lowerLetter"/>
      <w:pStyle w:val="Definitiona"/>
      <w:lvlText w:val="%1(%2)"/>
      <w:lvlJc w:val="left"/>
      <w:pPr>
        <w:ind w:left="1361" w:hanging="737"/>
      </w:pPr>
      <w:rPr>
        <w:rFonts w:ascii="Arial" w:hAnsi="Arial" w:hint="default"/>
        <w:b w:val="0"/>
        <w:i w:val="0"/>
        <w:caps w:val="0"/>
        <w:strike w:val="0"/>
        <w:dstrike w:val="0"/>
        <w:vanish w:val="0"/>
        <w:sz w:val="19"/>
        <w:vertAlign w:val="baseline"/>
      </w:rPr>
    </w:lvl>
    <w:lvl w:ilvl="2">
      <w:start w:val="1"/>
      <w:numFmt w:val="lowerRoman"/>
      <w:pStyle w:val="Definitioni"/>
      <w:lvlText w:val="%1(%3)"/>
      <w:lvlJc w:val="left"/>
      <w:pPr>
        <w:ind w:left="1814" w:hanging="453"/>
      </w:pPr>
      <w:rPr>
        <w:rFonts w:ascii="Arial" w:hAnsi="Arial" w:hint="default"/>
        <w:b w:val="0"/>
        <w:i w:val="0"/>
        <w:caps w:val="0"/>
        <w:strike w:val="0"/>
        <w:dstrike w:val="0"/>
        <w:vanish w:val="0"/>
        <w:sz w:val="19"/>
        <w:vertAlign w:val="baseline"/>
      </w:rPr>
    </w:lvl>
    <w:lvl w:ilvl="3">
      <w:start w:val="1"/>
      <w:numFmt w:val="upperLetter"/>
      <w:pStyle w:val="DefinitionA0"/>
      <w:lvlText w:val="%1(%4)"/>
      <w:lvlJc w:val="left"/>
      <w:pPr>
        <w:ind w:left="2211" w:hanging="397"/>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5">
      <w:start w:val="1"/>
      <w:numFmt w:val="none"/>
      <w:lvlRestart w:val="0"/>
      <w:suff w:val="nothing"/>
      <w:lvlText w:val="%6%1"/>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6" w15:restartNumberingAfterBreak="0">
    <w:nsid w:val="40635629"/>
    <w:multiLevelType w:val="multilevel"/>
    <w:tmpl w:val="4B4C20CE"/>
    <w:name w:val="Parties"/>
    <w:lvl w:ilvl="0">
      <w:start w:val="1"/>
      <w:numFmt w:val="decimal"/>
      <w:pStyle w:val="Parties"/>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7" w15:restartNumberingAfterBreak="0">
    <w:nsid w:val="4E682DEC"/>
    <w:multiLevelType w:val="hybridMultilevel"/>
    <w:tmpl w:val="71122E72"/>
    <w:lvl w:ilvl="0" w:tplc="7E1EA9D2">
      <w:start w:val="1"/>
      <w:numFmt w:val="decimal"/>
      <w:pStyle w:val="PrecNote1"/>
      <w:lvlText w:val="%1"/>
      <w:lvlJc w:val="left"/>
      <w:pPr>
        <w:ind w:left="720" w:hanging="360"/>
      </w:pPr>
      <w:rPr>
        <w:rFonts w:hint="default"/>
        <w:sz w:val="19"/>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4514964"/>
    <w:multiLevelType w:val="multilevel"/>
    <w:tmpl w:val="98B4C868"/>
    <w:name w:val="Recitals"/>
    <w:lvl w:ilvl="0">
      <w:start w:val="1"/>
      <w:numFmt w:val="upperLetter"/>
      <w:pStyle w:val="RecitalsA"/>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num w:numId="1" w16cid:durableId="128936082">
    <w:abstractNumId w:val="2"/>
  </w:num>
  <w:num w:numId="2" w16cid:durableId="335958368">
    <w:abstractNumId w:val="0"/>
  </w:num>
  <w:num w:numId="3" w16cid:durableId="2128352305">
    <w:abstractNumId w:val="3"/>
  </w:num>
  <w:num w:numId="4" w16cid:durableId="1855532567">
    <w:abstractNumId w:val="5"/>
  </w:num>
  <w:num w:numId="5" w16cid:durableId="1851213898">
    <w:abstractNumId w:val="6"/>
  </w:num>
  <w:num w:numId="6" w16cid:durableId="1924027297">
    <w:abstractNumId w:val="7"/>
  </w:num>
  <w:num w:numId="7" w16cid:durableId="2143227210">
    <w:abstractNumId w:val="8"/>
  </w:num>
  <w:num w:numId="8" w16cid:durableId="382486619">
    <w:abstractNumId w:val="4"/>
  </w:num>
  <w:num w:numId="9" w16cid:durableId="857231208">
    <w:abstractNumId w:val="2"/>
  </w:num>
  <w:num w:numId="10" w16cid:durableId="2482723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8E"/>
    <w:rsid w:val="00003EDD"/>
    <w:rsid w:val="0000615E"/>
    <w:rsid w:val="00006244"/>
    <w:rsid w:val="0001003D"/>
    <w:rsid w:val="00056696"/>
    <w:rsid w:val="00093DAC"/>
    <w:rsid w:val="000A0A8C"/>
    <w:rsid w:val="000A3C68"/>
    <w:rsid w:val="000C6DC8"/>
    <w:rsid w:val="000D041D"/>
    <w:rsid w:val="000D74E6"/>
    <w:rsid w:val="000E14B8"/>
    <w:rsid w:val="000E3967"/>
    <w:rsid w:val="000E56F7"/>
    <w:rsid w:val="0010339D"/>
    <w:rsid w:val="0010630A"/>
    <w:rsid w:val="00121A53"/>
    <w:rsid w:val="00124310"/>
    <w:rsid w:val="0013388A"/>
    <w:rsid w:val="00137D90"/>
    <w:rsid w:val="00140BB9"/>
    <w:rsid w:val="001456F3"/>
    <w:rsid w:val="00161335"/>
    <w:rsid w:val="00186DD2"/>
    <w:rsid w:val="00187270"/>
    <w:rsid w:val="00187C90"/>
    <w:rsid w:val="001929C2"/>
    <w:rsid w:val="00192CDF"/>
    <w:rsid w:val="001C4C82"/>
    <w:rsid w:val="001C5A6E"/>
    <w:rsid w:val="001D11A6"/>
    <w:rsid w:val="001D5CCC"/>
    <w:rsid w:val="001D68CD"/>
    <w:rsid w:val="001E0815"/>
    <w:rsid w:val="0021655D"/>
    <w:rsid w:val="00225BB9"/>
    <w:rsid w:val="00234420"/>
    <w:rsid w:val="00243A30"/>
    <w:rsid w:val="00281FB8"/>
    <w:rsid w:val="00290187"/>
    <w:rsid w:val="002B0E59"/>
    <w:rsid w:val="002B12C2"/>
    <w:rsid w:val="002B5153"/>
    <w:rsid w:val="002C3767"/>
    <w:rsid w:val="002C7771"/>
    <w:rsid w:val="002D4850"/>
    <w:rsid w:val="002F6641"/>
    <w:rsid w:val="00305585"/>
    <w:rsid w:val="00311EBB"/>
    <w:rsid w:val="00332F18"/>
    <w:rsid w:val="00344904"/>
    <w:rsid w:val="0035622C"/>
    <w:rsid w:val="00365B64"/>
    <w:rsid w:val="00370825"/>
    <w:rsid w:val="00372415"/>
    <w:rsid w:val="00380CD0"/>
    <w:rsid w:val="00380CDC"/>
    <w:rsid w:val="0038142C"/>
    <w:rsid w:val="0039255B"/>
    <w:rsid w:val="003E067F"/>
    <w:rsid w:val="003E5C24"/>
    <w:rsid w:val="004200EF"/>
    <w:rsid w:val="004278F4"/>
    <w:rsid w:val="004423BE"/>
    <w:rsid w:val="00444567"/>
    <w:rsid w:val="004447C7"/>
    <w:rsid w:val="00446B0A"/>
    <w:rsid w:val="00450087"/>
    <w:rsid w:val="00464089"/>
    <w:rsid w:val="00477710"/>
    <w:rsid w:val="0048098A"/>
    <w:rsid w:val="00482F49"/>
    <w:rsid w:val="00490DE6"/>
    <w:rsid w:val="00492D38"/>
    <w:rsid w:val="0049663B"/>
    <w:rsid w:val="0049671A"/>
    <w:rsid w:val="004B025C"/>
    <w:rsid w:val="004B38CD"/>
    <w:rsid w:val="004C0940"/>
    <w:rsid w:val="004C431F"/>
    <w:rsid w:val="004C6591"/>
    <w:rsid w:val="004D7A4F"/>
    <w:rsid w:val="005046B9"/>
    <w:rsid w:val="00505E68"/>
    <w:rsid w:val="005148FB"/>
    <w:rsid w:val="00520530"/>
    <w:rsid w:val="005238CA"/>
    <w:rsid w:val="00523FDA"/>
    <w:rsid w:val="00535546"/>
    <w:rsid w:val="00540E78"/>
    <w:rsid w:val="005445EA"/>
    <w:rsid w:val="00546966"/>
    <w:rsid w:val="00547210"/>
    <w:rsid w:val="00567284"/>
    <w:rsid w:val="005824A0"/>
    <w:rsid w:val="00582F16"/>
    <w:rsid w:val="00587554"/>
    <w:rsid w:val="00590A09"/>
    <w:rsid w:val="00594E7B"/>
    <w:rsid w:val="005962E7"/>
    <w:rsid w:val="005A40EF"/>
    <w:rsid w:val="005A71E5"/>
    <w:rsid w:val="005B031D"/>
    <w:rsid w:val="005C0263"/>
    <w:rsid w:val="005C58B3"/>
    <w:rsid w:val="005D12EE"/>
    <w:rsid w:val="005E0A03"/>
    <w:rsid w:val="005F62EF"/>
    <w:rsid w:val="00604258"/>
    <w:rsid w:val="0060621E"/>
    <w:rsid w:val="00610006"/>
    <w:rsid w:val="00621B5B"/>
    <w:rsid w:val="006401F8"/>
    <w:rsid w:val="00643132"/>
    <w:rsid w:val="00647108"/>
    <w:rsid w:val="00651077"/>
    <w:rsid w:val="00664396"/>
    <w:rsid w:val="0068374B"/>
    <w:rsid w:val="006860F5"/>
    <w:rsid w:val="00694C76"/>
    <w:rsid w:val="006A3F2D"/>
    <w:rsid w:val="006B1961"/>
    <w:rsid w:val="006B6DF7"/>
    <w:rsid w:val="006C50C1"/>
    <w:rsid w:val="006C6E7D"/>
    <w:rsid w:val="006F1592"/>
    <w:rsid w:val="006F53D0"/>
    <w:rsid w:val="00733350"/>
    <w:rsid w:val="00734BBF"/>
    <w:rsid w:val="00737640"/>
    <w:rsid w:val="00744E4D"/>
    <w:rsid w:val="0075143B"/>
    <w:rsid w:val="0075276F"/>
    <w:rsid w:val="00757ED2"/>
    <w:rsid w:val="007604B9"/>
    <w:rsid w:val="00763794"/>
    <w:rsid w:val="0076453B"/>
    <w:rsid w:val="00775410"/>
    <w:rsid w:val="00780ABC"/>
    <w:rsid w:val="007817BE"/>
    <w:rsid w:val="00786501"/>
    <w:rsid w:val="00790F2A"/>
    <w:rsid w:val="007911DC"/>
    <w:rsid w:val="00791C4A"/>
    <w:rsid w:val="00796AB5"/>
    <w:rsid w:val="007A4BE8"/>
    <w:rsid w:val="007B2CDB"/>
    <w:rsid w:val="007D674D"/>
    <w:rsid w:val="007F00F5"/>
    <w:rsid w:val="007F4D14"/>
    <w:rsid w:val="00810305"/>
    <w:rsid w:val="00821606"/>
    <w:rsid w:val="008308D5"/>
    <w:rsid w:val="00853C74"/>
    <w:rsid w:val="008545B7"/>
    <w:rsid w:val="00856701"/>
    <w:rsid w:val="0087243F"/>
    <w:rsid w:val="0087686B"/>
    <w:rsid w:val="00886A48"/>
    <w:rsid w:val="008877E0"/>
    <w:rsid w:val="0089266D"/>
    <w:rsid w:val="008B0428"/>
    <w:rsid w:val="008C0B70"/>
    <w:rsid w:val="008C5617"/>
    <w:rsid w:val="008E33B8"/>
    <w:rsid w:val="00907C89"/>
    <w:rsid w:val="00907E7A"/>
    <w:rsid w:val="009610F7"/>
    <w:rsid w:val="00964540"/>
    <w:rsid w:val="009739CC"/>
    <w:rsid w:val="00974AF5"/>
    <w:rsid w:val="00974B0B"/>
    <w:rsid w:val="00991C59"/>
    <w:rsid w:val="009951E9"/>
    <w:rsid w:val="00997CCB"/>
    <w:rsid w:val="009A2666"/>
    <w:rsid w:val="009A31E4"/>
    <w:rsid w:val="009A3EDB"/>
    <w:rsid w:val="009A4B0C"/>
    <w:rsid w:val="009C2180"/>
    <w:rsid w:val="009C56C6"/>
    <w:rsid w:val="009C69B6"/>
    <w:rsid w:val="009D171C"/>
    <w:rsid w:val="009D3A6C"/>
    <w:rsid w:val="009F6F0C"/>
    <w:rsid w:val="00A0028A"/>
    <w:rsid w:val="00A0123B"/>
    <w:rsid w:val="00A13E3C"/>
    <w:rsid w:val="00A17F29"/>
    <w:rsid w:val="00A2269A"/>
    <w:rsid w:val="00A27B22"/>
    <w:rsid w:val="00A43928"/>
    <w:rsid w:val="00A54DA3"/>
    <w:rsid w:val="00A62D07"/>
    <w:rsid w:val="00A67FE6"/>
    <w:rsid w:val="00A97C77"/>
    <w:rsid w:val="00AA3937"/>
    <w:rsid w:val="00AB73BD"/>
    <w:rsid w:val="00AB763E"/>
    <w:rsid w:val="00AF4D08"/>
    <w:rsid w:val="00B01EE0"/>
    <w:rsid w:val="00B0475D"/>
    <w:rsid w:val="00B0767F"/>
    <w:rsid w:val="00B137D4"/>
    <w:rsid w:val="00B25284"/>
    <w:rsid w:val="00B346AA"/>
    <w:rsid w:val="00B54EBD"/>
    <w:rsid w:val="00B577D3"/>
    <w:rsid w:val="00B620E1"/>
    <w:rsid w:val="00B679C7"/>
    <w:rsid w:val="00B96EF0"/>
    <w:rsid w:val="00BA1DB9"/>
    <w:rsid w:val="00BA21FF"/>
    <w:rsid w:val="00BB4B1C"/>
    <w:rsid w:val="00BD016F"/>
    <w:rsid w:val="00BE371B"/>
    <w:rsid w:val="00BE648E"/>
    <w:rsid w:val="00BF0CA2"/>
    <w:rsid w:val="00BF7854"/>
    <w:rsid w:val="00C0125C"/>
    <w:rsid w:val="00C268C9"/>
    <w:rsid w:val="00C30C54"/>
    <w:rsid w:val="00C34E08"/>
    <w:rsid w:val="00C409C6"/>
    <w:rsid w:val="00C539EE"/>
    <w:rsid w:val="00C60A85"/>
    <w:rsid w:val="00C73A01"/>
    <w:rsid w:val="00C80804"/>
    <w:rsid w:val="00C81287"/>
    <w:rsid w:val="00C86954"/>
    <w:rsid w:val="00CB25EC"/>
    <w:rsid w:val="00CD1528"/>
    <w:rsid w:val="00CD2A25"/>
    <w:rsid w:val="00CF797A"/>
    <w:rsid w:val="00D011F5"/>
    <w:rsid w:val="00D035E5"/>
    <w:rsid w:val="00D17203"/>
    <w:rsid w:val="00D329B9"/>
    <w:rsid w:val="00D3368D"/>
    <w:rsid w:val="00D33B7B"/>
    <w:rsid w:val="00D43A52"/>
    <w:rsid w:val="00D45DC0"/>
    <w:rsid w:val="00D50AF1"/>
    <w:rsid w:val="00D5394C"/>
    <w:rsid w:val="00D55DFB"/>
    <w:rsid w:val="00D6287F"/>
    <w:rsid w:val="00D62CE9"/>
    <w:rsid w:val="00D655C5"/>
    <w:rsid w:val="00D83365"/>
    <w:rsid w:val="00D835BB"/>
    <w:rsid w:val="00D95AB3"/>
    <w:rsid w:val="00DA0532"/>
    <w:rsid w:val="00DA6817"/>
    <w:rsid w:val="00DB4D89"/>
    <w:rsid w:val="00DB5760"/>
    <w:rsid w:val="00DE3CF6"/>
    <w:rsid w:val="00E0349F"/>
    <w:rsid w:val="00E0645D"/>
    <w:rsid w:val="00E31E61"/>
    <w:rsid w:val="00E74406"/>
    <w:rsid w:val="00E747D5"/>
    <w:rsid w:val="00E765E2"/>
    <w:rsid w:val="00E76A8E"/>
    <w:rsid w:val="00E829FD"/>
    <w:rsid w:val="00E84344"/>
    <w:rsid w:val="00EA04CF"/>
    <w:rsid w:val="00EA5C23"/>
    <w:rsid w:val="00EB51ED"/>
    <w:rsid w:val="00ED2BFA"/>
    <w:rsid w:val="00EE5F15"/>
    <w:rsid w:val="00EF3F2B"/>
    <w:rsid w:val="00EF75BC"/>
    <w:rsid w:val="00EF77F5"/>
    <w:rsid w:val="00F0070A"/>
    <w:rsid w:val="00F16BA4"/>
    <w:rsid w:val="00F16D4E"/>
    <w:rsid w:val="00F20D56"/>
    <w:rsid w:val="00F22155"/>
    <w:rsid w:val="00F31F68"/>
    <w:rsid w:val="00F45FBB"/>
    <w:rsid w:val="00F46324"/>
    <w:rsid w:val="00F50D77"/>
    <w:rsid w:val="00F5426B"/>
    <w:rsid w:val="00F72804"/>
    <w:rsid w:val="00F771E6"/>
    <w:rsid w:val="00F8370C"/>
    <w:rsid w:val="00F83C30"/>
    <w:rsid w:val="00FA0A98"/>
    <w:rsid w:val="00FC0ECF"/>
    <w:rsid w:val="00FC4BEA"/>
    <w:rsid w:val="00FD5080"/>
    <w:rsid w:val="00FD5260"/>
    <w:rsid w:val="00FF5E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DA4F6"/>
  <w15:docId w15:val="{E5234940-1324-4BD1-B0F2-DA03EE08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qFormat="1"/>
    <w:lsdException w:name="heading 1" w:uiPriority="0" w:qFormat="1"/>
    <w:lsdException w:name="heading 2" w:uiPriority="1" w:semiHidden="1" w:unhideWhenUsed="1" w:qFormat="1"/>
    <w:lsdException w:name="heading 3" w:uiPriority="2" w:semiHidden="1" w:unhideWhenUsed="1" w:qFormat="1"/>
    <w:lsdException w:name="heading 4" w:uiPriority="9" w:semiHidden="1" w:unhideWhenUsed="1" w:qFormat="1"/>
    <w:lsdException w:name="heading 5" w:uiPriority="4"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F22155"/>
    <w:pPr>
      <w:widowControl/>
      <w:autoSpaceDE/>
      <w:autoSpaceDN/>
      <w:spacing w:before="240" w:line="288" w:lineRule="auto"/>
      <w:jc w:val="both"/>
    </w:pPr>
    <w:rPr>
      <w:rFonts w:ascii="Arial" w:hAnsi="Arial"/>
      <w:kern w:val="2"/>
      <w:sz w:val="19"/>
      <w:szCs w:val="19"/>
      <w:lang w:val="en-IE"/>
      <w14:ligatures w14:val="standardContextual"/>
    </w:rPr>
  </w:style>
  <w:style w:type="paragraph" w:styleId="Heading1">
    <w:name w:val="heading 1"/>
    <w:basedOn w:val="Normal"/>
    <w:next w:val="Normal"/>
    <w:link w:val="Heading1Char"/>
    <w:qFormat/>
    <w:rsid w:val="00F22155"/>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1"/>
    <w:qFormat/>
    <w:rsid w:val="00F22155"/>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2"/>
    <w:qFormat/>
    <w:rsid w:val="00F22155"/>
    <w:pPr>
      <w:keepNext/>
      <w:keepLines/>
      <w:spacing w:before="200"/>
      <w:outlineLvl w:val="2"/>
    </w:pPr>
    <w:rPr>
      <w:rFonts w:asciiTheme="majorHAnsi" w:hAnsiTheme="majorHAnsi" w:eastAsiaTheme="majorEastAsia" w:cstheme="majorBidi"/>
      <w:b/>
      <w:bCs/>
      <w:color w:val="4F81BD" w:themeColor="accent1"/>
    </w:rPr>
  </w:style>
  <w:style w:type="paragraph" w:styleId="Heading5">
    <w:name w:val="heading 5"/>
    <w:next w:val="Normal"/>
    <w:link w:val="Heading5Char"/>
    <w:uiPriority w:val="4"/>
    <w:qFormat/>
    <w:rsid w:val="006F1592"/>
    <w:pPr>
      <w:widowControl/>
      <w:tabs>
        <w:tab w:val="num" w:pos="3600"/>
      </w:tabs>
      <w:autoSpaceDE/>
      <w:autoSpaceDN/>
      <w:spacing w:before="240" w:line="264" w:lineRule="auto"/>
      <w:ind w:left="3600" w:hanging="720"/>
      <w:jc w:val="both"/>
      <w:outlineLvl w:val="4"/>
    </w:pPr>
    <w:rPr>
      <w:rFonts w:ascii="Arial" w:hAnsi="Arial" w:eastAsia="Times New Roman" w:cs="Times New Roman"/>
      <w:sz w:val="20"/>
      <w:szCs w:val="20"/>
      <w:lang w:val="en-I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99"/>
    <w:qFormat/>
    <w:rsid w:val="00F22155"/>
    <w:pPr>
      <w:ind w:left="720"/>
      <w:contextualSpacing/>
    </w:pPr>
  </w:style>
  <w:style w:type="paragraph" w:styleId="TableParagraph" w:customStyle="1">
    <w:name w:val="Table Paragraph"/>
    <w:basedOn w:val="Normal"/>
    <w:uiPriority w:val="1"/>
    <w:qFormat/>
  </w:style>
  <w:style w:type="paragraph" w:styleId="Revision">
    <w:name w:val="Revision"/>
    <w:hidden/>
    <w:uiPriority w:val="99"/>
    <w:semiHidden/>
    <w:rsid w:val="00A67FE6"/>
    <w:pPr>
      <w:widowControl/>
      <w:autoSpaceDE/>
      <w:autoSpaceDN/>
    </w:pPr>
    <w:rPr>
      <w:rFonts w:ascii="Arial" w:hAnsi="Arial" w:eastAsia="Arial" w:cs="Arial"/>
    </w:rPr>
  </w:style>
  <w:style w:type="paragraph" w:styleId="Footer">
    <w:name w:val="footer"/>
    <w:link w:val="FooterChar"/>
    <w:uiPriority w:val="99"/>
    <w:unhideWhenUsed/>
    <w:rsid w:val="00F22155"/>
    <w:pPr>
      <w:widowControl/>
      <w:tabs>
        <w:tab w:val="center" w:pos="4513"/>
        <w:tab w:val="right" w:pos="9026"/>
      </w:tabs>
      <w:autoSpaceDE/>
      <w:autoSpaceDN/>
      <w:jc w:val="both"/>
    </w:pPr>
    <w:rPr>
      <w:rFonts w:ascii="Arial" w:hAnsi="Arial"/>
      <w:color w:val="595959"/>
      <w:kern w:val="2"/>
      <w:sz w:val="16"/>
      <w:szCs w:val="19"/>
      <w:lang w:val="en-IE"/>
      <w14:ligatures w14:val="standardContextual"/>
    </w:rPr>
  </w:style>
  <w:style w:type="character" w:styleId="FooterChar" w:customStyle="1">
    <w:name w:val="Footer Char"/>
    <w:basedOn w:val="DefaultParagraphFont"/>
    <w:link w:val="Footer"/>
    <w:uiPriority w:val="99"/>
    <w:rsid w:val="00F22155"/>
    <w:rPr>
      <w:rFonts w:ascii="Arial" w:hAnsi="Arial"/>
      <w:color w:val="595959"/>
      <w:kern w:val="2"/>
      <w:sz w:val="16"/>
      <w:szCs w:val="19"/>
      <w:lang w:val="en-IE"/>
      <w14:ligatures w14:val="standardContextual"/>
    </w:rPr>
  </w:style>
  <w:style w:type="character" w:styleId="CommentReference">
    <w:name w:val="annotation reference"/>
    <w:basedOn w:val="DefaultParagraphFont"/>
    <w:uiPriority w:val="99"/>
    <w:semiHidden/>
    <w:unhideWhenUsed/>
    <w:rsid w:val="00124310"/>
    <w:rPr>
      <w:sz w:val="16"/>
      <w:szCs w:val="16"/>
    </w:rPr>
  </w:style>
  <w:style w:type="paragraph" w:styleId="CommentText">
    <w:name w:val="annotation text"/>
    <w:basedOn w:val="Normal"/>
    <w:link w:val="CommentTextChar"/>
    <w:uiPriority w:val="99"/>
    <w:unhideWhenUsed/>
    <w:rsid w:val="00124310"/>
    <w:rPr>
      <w:sz w:val="20"/>
      <w:szCs w:val="20"/>
    </w:rPr>
  </w:style>
  <w:style w:type="character" w:styleId="CommentTextChar" w:customStyle="1">
    <w:name w:val="Comment Text Char"/>
    <w:basedOn w:val="DefaultParagraphFont"/>
    <w:link w:val="CommentText"/>
    <w:uiPriority w:val="99"/>
    <w:rsid w:val="00124310"/>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124310"/>
    <w:rPr>
      <w:b/>
      <w:bCs/>
    </w:rPr>
  </w:style>
  <w:style w:type="character" w:styleId="CommentSubjectChar" w:customStyle="1">
    <w:name w:val="Comment Subject Char"/>
    <w:basedOn w:val="CommentTextChar"/>
    <w:link w:val="CommentSubject"/>
    <w:uiPriority w:val="99"/>
    <w:semiHidden/>
    <w:rsid w:val="00124310"/>
    <w:rPr>
      <w:rFonts w:ascii="Arial" w:hAnsi="Arial" w:eastAsia="Arial" w:cs="Arial"/>
      <w:b/>
      <w:bCs/>
      <w:sz w:val="20"/>
      <w:szCs w:val="20"/>
    </w:rPr>
  </w:style>
  <w:style w:type="character" w:styleId="Hyperlink">
    <w:name w:val="Hyperlink"/>
    <w:basedOn w:val="DefaultParagraphFont"/>
    <w:uiPriority w:val="99"/>
    <w:rsid w:val="00F22155"/>
    <w:rPr>
      <w:b w:val="0"/>
      <w:i w:val="0"/>
      <w:color w:val="0000FF" w:themeColor="hyperlink"/>
      <w:u w:val="single"/>
    </w:rPr>
  </w:style>
  <w:style w:type="character" w:styleId="UnresolvedMention">
    <w:name w:val="Unresolved Mention"/>
    <w:basedOn w:val="DefaultParagraphFont"/>
    <w:uiPriority w:val="99"/>
    <w:semiHidden/>
    <w:unhideWhenUsed/>
    <w:rsid w:val="008E33B8"/>
    <w:rPr>
      <w:color w:val="605E5C"/>
      <w:shd w:val="clear" w:color="auto" w:fill="E1DFDD"/>
    </w:rPr>
  </w:style>
  <w:style w:type="paragraph" w:styleId="Header">
    <w:name w:val="header"/>
    <w:link w:val="HeaderChar"/>
    <w:uiPriority w:val="99"/>
    <w:unhideWhenUsed/>
    <w:rsid w:val="00F22155"/>
    <w:pPr>
      <w:widowControl/>
      <w:tabs>
        <w:tab w:val="center" w:pos="4513"/>
        <w:tab w:val="right" w:pos="9026"/>
      </w:tabs>
      <w:autoSpaceDE/>
      <w:autoSpaceDN/>
      <w:jc w:val="both"/>
    </w:pPr>
    <w:rPr>
      <w:rFonts w:ascii="Arial" w:hAnsi="Arial"/>
      <w:kern w:val="2"/>
      <w:sz w:val="16"/>
      <w:szCs w:val="19"/>
      <w:lang w:val="en-IE"/>
      <w14:ligatures w14:val="standardContextual"/>
    </w:rPr>
  </w:style>
  <w:style w:type="character" w:styleId="HeaderChar" w:customStyle="1">
    <w:name w:val="Header Char"/>
    <w:basedOn w:val="DefaultParagraphFont"/>
    <w:link w:val="Header"/>
    <w:uiPriority w:val="99"/>
    <w:rsid w:val="00F22155"/>
    <w:rPr>
      <w:rFonts w:ascii="Arial" w:hAnsi="Arial"/>
      <w:kern w:val="2"/>
      <w:sz w:val="16"/>
      <w:szCs w:val="19"/>
      <w:lang w:val="en-IE"/>
      <w14:ligatures w14:val="standardContextual"/>
    </w:rPr>
  </w:style>
  <w:style w:type="table" w:styleId="TableGrid">
    <w:name w:val="Table Grid"/>
    <w:basedOn w:val="TableNormal"/>
    <w:uiPriority w:val="59"/>
    <w:rsid w:val="00F22155"/>
    <w:pPr>
      <w:widowControl/>
      <w:autoSpaceDE/>
      <w:autoSpaceDN/>
      <w:jc w:val="both"/>
    </w:pPr>
    <w:rPr>
      <w:rFonts w:ascii="Arial" w:hAnsi="Arial"/>
      <w:kern w:val="2"/>
      <w:sz w:val="19"/>
      <w:szCs w:val="19"/>
      <w:lang w:val="en-IE"/>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LGNo1" w:customStyle="1">
    <w:name w:val="ALG No 1"/>
    <w:uiPriority w:val="1"/>
    <w:qFormat/>
    <w:rsid w:val="00F22155"/>
    <w:pPr>
      <w:widowControl/>
      <w:numPr>
        <w:numId w:val="1"/>
      </w:numPr>
      <w:autoSpaceDE/>
      <w:autoSpaceDN/>
      <w:spacing w:before="240" w:line="288" w:lineRule="auto"/>
      <w:jc w:val="both"/>
    </w:pPr>
    <w:rPr>
      <w:rFonts w:ascii="Arial" w:hAnsi="Arial"/>
      <w:kern w:val="2"/>
      <w:sz w:val="19"/>
      <w:szCs w:val="19"/>
      <w:lang w:val="en-IE"/>
      <w14:ligatures w14:val="standardContextual"/>
    </w:rPr>
  </w:style>
  <w:style w:type="paragraph" w:styleId="ALGHd1" w:customStyle="1">
    <w:name w:val="ALG Hd 1"/>
    <w:basedOn w:val="ALGNo1"/>
    <w:next w:val="Normal"/>
    <w:uiPriority w:val="1"/>
    <w:qFormat/>
    <w:rsid w:val="00F22155"/>
    <w:pPr>
      <w:keepNext/>
      <w:jc w:val="left"/>
      <w:outlineLvl w:val="0"/>
    </w:pPr>
    <w:rPr>
      <w:b/>
      <w:caps/>
    </w:rPr>
  </w:style>
  <w:style w:type="paragraph" w:styleId="ALGNo2" w:customStyle="1">
    <w:name w:val="ALG No 2"/>
    <w:uiPriority w:val="1"/>
    <w:qFormat/>
    <w:rsid w:val="00F22155"/>
    <w:pPr>
      <w:widowControl/>
      <w:numPr>
        <w:ilvl w:val="1"/>
        <w:numId w:val="1"/>
      </w:numPr>
      <w:autoSpaceDE/>
      <w:autoSpaceDN/>
      <w:spacing w:before="240" w:line="288" w:lineRule="auto"/>
      <w:jc w:val="both"/>
    </w:pPr>
    <w:rPr>
      <w:rFonts w:ascii="Arial" w:hAnsi="Arial"/>
      <w:kern w:val="2"/>
      <w:sz w:val="19"/>
      <w:szCs w:val="19"/>
      <w:lang w:val="en-IE"/>
      <w14:ligatures w14:val="standardContextual"/>
    </w:rPr>
  </w:style>
  <w:style w:type="paragraph" w:styleId="ALGHd2" w:customStyle="1">
    <w:name w:val="ALG Hd 2"/>
    <w:basedOn w:val="ALGNo2"/>
    <w:next w:val="Normal"/>
    <w:uiPriority w:val="1"/>
    <w:qFormat/>
    <w:rsid w:val="00F22155"/>
    <w:pPr>
      <w:keepNext/>
      <w:jc w:val="left"/>
      <w:outlineLvl w:val="1"/>
    </w:pPr>
    <w:rPr>
      <w:b/>
    </w:rPr>
  </w:style>
  <w:style w:type="paragraph" w:styleId="ALGNo3" w:customStyle="1">
    <w:name w:val="ALG No 3"/>
    <w:uiPriority w:val="1"/>
    <w:qFormat/>
    <w:rsid w:val="00F22155"/>
    <w:pPr>
      <w:widowControl/>
      <w:numPr>
        <w:ilvl w:val="2"/>
        <w:numId w:val="1"/>
      </w:numPr>
      <w:autoSpaceDE/>
      <w:autoSpaceDN/>
      <w:spacing w:before="240" w:line="288" w:lineRule="auto"/>
      <w:jc w:val="both"/>
    </w:pPr>
    <w:rPr>
      <w:rFonts w:ascii="Arial" w:hAnsi="Arial"/>
      <w:kern w:val="2"/>
      <w:sz w:val="19"/>
      <w:szCs w:val="19"/>
      <w:lang w:val="en-IE"/>
      <w14:ligatures w14:val="standardContextual"/>
    </w:rPr>
  </w:style>
  <w:style w:type="paragraph" w:styleId="ALGHd3" w:customStyle="1">
    <w:name w:val="ALG Hd 3"/>
    <w:basedOn w:val="ALGNo3"/>
    <w:next w:val="Normal"/>
    <w:uiPriority w:val="1"/>
    <w:qFormat/>
    <w:rsid w:val="00F22155"/>
    <w:pPr>
      <w:keepNext/>
      <w:jc w:val="left"/>
      <w:outlineLvl w:val="2"/>
    </w:pPr>
    <w:rPr>
      <w:b/>
      <w:i/>
    </w:rPr>
  </w:style>
  <w:style w:type="paragraph" w:styleId="ALGNo4" w:customStyle="1">
    <w:name w:val="ALG No 4"/>
    <w:uiPriority w:val="1"/>
    <w:qFormat/>
    <w:rsid w:val="00F22155"/>
    <w:pPr>
      <w:widowControl/>
      <w:numPr>
        <w:ilvl w:val="3"/>
        <w:numId w:val="1"/>
      </w:numPr>
      <w:autoSpaceDE/>
      <w:autoSpaceDN/>
      <w:spacing w:before="240" w:line="288" w:lineRule="auto"/>
      <w:jc w:val="both"/>
    </w:pPr>
    <w:rPr>
      <w:rFonts w:ascii="Arial" w:hAnsi="Arial"/>
      <w:kern w:val="2"/>
      <w:sz w:val="19"/>
      <w:szCs w:val="19"/>
      <w:lang w:val="en-IE"/>
      <w14:ligatures w14:val="standardContextual"/>
    </w:rPr>
  </w:style>
  <w:style w:type="paragraph" w:styleId="ALGHd4" w:customStyle="1">
    <w:name w:val="ALG Hd 4"/>
    <w:basedOn w:val="ALGNo4"/>
    <w:next w:val="Normal"/>
    <w:uiPriority w:val="1"/>
    <w:qFormat/>
    <w:rsid w:val="00F22155"/>
    <w:pPr>
      <w:keepNext/>
      <w:jc w:val="left"/>
    </w:pPr>
    <w:rPr>
      <w:i/>
    </w:rPr>
  </w:style>
  <w:style w:type="paragraph" w:styleId="ALGNo5" w:customStyle="1">
    <w:name w:val="ALG No 5"/>
    <w:uiPriority w:val="1"/>
    <w:qFormat/>
    <w:rsid w:val="00F22155"/>
    <w:pPr>
      <w:widowControl/>
      <w:numPr>
        <w:ilvl w:val="4"/>
        <w:numId w:val="1"/>
      </w:numPr>
      <w:autoSpaceDE/>
      <w:autoSpaceDN/>
      <w:spacing w:before="240" w:line="288" w:lineRule="auto"/>
      <w:jc w:val="both"/>
    </w:pPr>
    <w:rPr>
      <w:rFonts w:ascii="Arial" w:hAnsi="Arial"/>
      <w:kern w:val="2"/>
      <w:sz w:val="19"/>
      <w:szCs w:val="19"/>
      <w:lang w:val="en-IE"/>
      <w14:ligatures w14:val="standardContextual"/>
    </w:rPr>
  </w:style>
  <w:style w:type="paragraph" w:styleId="ALGNo6" w:customStyle="1">
    <w:name w:val="ALG No 6"/>
    <w:uiPriority w:val="1"/>
    <w:unhideWhenUsed/>
    <w:qFormat/>
    <w:rsid w:val="00F22155"/>
    <w:pPr>
      <w:widowControl/>
      <w:numPr>
        <w:ilvl w:val="5"/>
        <w:numId w:val="1"/>
      </w:numPr>
      <w:autoSpaceDE/>
      <w:autoSpaceDN/>
      <w:spacing w:before="240" w:line="288" w:lineRule="auto"/>
      <w:jc w:val="both"/>
    </w:pPr>
    <w:rPr>
      <w:rFonts w:ascii="Arial" w:hAnsi="Arial"/>
      <w:kern w:val="2"/>
      <w:sz w:val="19"/>
      <w:szCs w:val="19"/>
      <w:lang w:val="en-IE"/>
      <w14:ligatures w14:val="standardContextual"/>
    </w:rPr>
  </w:style>
  <w:style w:type="paragraph" w:styleId="ALGNo7" w:customStyle="1">
    <w:name w:val="ALG No 7"/>
    <w:uiPriority w:val="1"/>
    <w:unhideWhenUsed/>
    <w:qFormat/>
    <w:rsid w:val="00F22155"/>
    <w:pPr>
      <w:widowControl/>
      <w:numPr>
        <w:ilvl w:val="6"/>
        <w:numId w:val="1"/>
      </w:numPr>
      <w:autoSpaceDE/>
      <w:autoSpaceDN/>
      <w:spacing w:before="240" w:line="288" w:lineRule="auto"/>
      <w:jc w:val="both"/>
    </w:pPr>
    <w:rPr>
      <w:rFonts w:ascii="Arial" w:hAnsi="Arial"/>
      <w:kern w:val="2"/>
      <w:sz w:val="19"/>
      <w:szCs w:val="19"/>
      <w:lang w:val="en-IE"/>
      <w14:ligatures w14:val="standardContextual"/>
    </w:rPr>
  </w:style>
  <w:style w:type="table" w:styleId="ALGTable" w:customStyle="1">
    <w:name w:val="ALG Table"/>
    <w:basedOn w:val="TableNormal"/>
    <w:uiPriority w:val="99"/>
    <w:rsid w:val="00F22155"/>
    <w:pPr>
      <w:widowControl/>
      <w:autoSpaceDE/>
      <w:autoSpaceDN/>
      <w:spacing w:before="80" w:after="80"/>
    </w:pPr>
    <w:rPr>
      <w:rFonts w:ascii="Arial" w:hAnsi="Arial" w:eastAsia="Batang"/>
      <w:kern w:val="2"/>
      <w:sz w:val="18"/>
      <w:szCs w:val="20"/>
      <w:lang w:val="en-IE"/>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Arial" w:hAnsi="Arial"/>
        <w:sz w:val="18"/>
      </w:rPr>
      <w:tblPr/>
      <w:tcPr>
        <w:shd w:val="clear" w:color="auto" w:fill="2CD5C4"/>
      </w:tcPr>
    </w:tblStylePr>
  </w:style>
  <w:style w:type="table" w:styleId="ALGTable2" w:customStyle="1">
    <w:name w:val="ALG Table 2"/>
    <w:basedOn w:val="ALGTable"/>
    <w:uiPriority w:val="99"/>
    <w:rsid w:val="00F22155"/>
    <w:pPr>
      <w:jc w:val="both"/>
    </w:pPr>
    <w:tblPr/>
    <w:tblStylePr w:type="firstRow">
      <w:rPr>
        <w:rFonts w:ascii="Tahoma" w:hAnsi="Tahoma"/>
        <w:b/>
        <w:color w:val="4F81BD" w:themeColor="accent1"/>
        <w:sz w:val="18"/>
      </w:rPr>
      <w:tblPr/>
      <w:tcPr>
        <w:shd w:val="clear" w:color="auto" w:fill="8064A2" w:themeFill="accent4"/>
      </w:tcPr>
    </w:tblStylePr>
  </w:style>
  <w:style w:type="table" w:styleId="ALGTable3" w:customStyle="1">
    <w:name w:val="ALG Table 3"/>
    <w:basedOn w:val="ALGTable"/>
    <w:uiPriority w:val="99"/>
    <w:rsid w:val="00F22155"/>
    <w:pPr>
      <w:jc w:val="both"/>
    </w:pPr>
    <w:tblPr/>
    <w:tblStylePr w:type="firstRow">
      <w:rPr>
        <w:rFonts w:ascii="Arial" w:hAnsi="Arial"/>
        <w:sz w:val="18"/>
      </w:rPr>
      <w:tblPr/>
      <w:tcPr>
        <w:shd w:val="clear" w:color="auto" w:fill="FFFFFF" w:themeFill="background1"/>
      </w:tcPr>
    </w:tblStylePr>
    <w:tblStylePr w:type="firstCol">
      <w:rPr>
        <w:b/>
        <w:i w:val="0"/>
      </w:rPr>
      <w:tblPr/>
      <w:tcPr>
        <w:shd w:val="clear" w:color="auto" w:fill="4F81BD" w:themeFill="accent1"/>
      </w:tcPr>
    </w:tblStylePr>
    <w:tblStylePr w:type="nwCell">
      <w:tblPr/>
      <w:tcPr>
        <w:shd w:val="clear" w:color="auto" w:fill="4F81BD" w:themeFill="accent1"/>
      </w:tcPr>
    </w:tblStylePr>
  </w:style>
  <w:style w:type="table" w:styleId="ALGTable4" w:customStyle="1">
    <w:name w:val="ALG Table 4"/>
    <w:basedOn w:val="ALGTable"/>
    <w:uiPriority w:val="99"/>
    <w:rsid w:val="00F22155"/>
    <w:pPr>
      <w:jc w:val="both"/>
    </w:pPr>
    <w:tblPr/>
    <w:tblStylePr w:type="firstRow">
      <w:rPr>
        <w:rFonts w:ascii="Arial" w:hAnsi="Arial"/>
        <w:sz w:val="18"/>
      </w:rPr>
      <w:tblPr/>
      <w:tcPr>
        <w:shd w:val="clear" w:color="auto" w:fill="FFFFFF" w:themeFill="background1"/>
      </w:tcPr>
    </w:tblStylePr>
    <w:tblStylePr w:type="firstCol">
      <w:rPr>
        <w:b/>
        <w:color w:val="4F81BD" w:themeColor="accent1"/>
      </w:rPr>
      <w:tblPr/>
      <w:tcPr>
        <w:shd w:val="clear" w:color="auto" w:fill="8064A2" w:themeFill="accent4"/>
      </w:tcPr>
    </w:tblStylePr>
    <w:tblStylePr w:type="nwCell">
      <w:tblPr/>
      <w:tcPr>
        <w:shd w:val="clear" w:color="auto" w:fill="8064A2" w:themeFill="accent4"/>
      </w:tcPr>
    </w:tblStylePr>
  </w:style>
  <w:style w:type="table" w:styleId="ALGTable5" w:customStyle="1">
    <w:name w:val="ALG Table 5"/>
    <w:basedOn w:val="ALGTable"/>
    <w:uiPriority w:val="99"/>
    <w:rsid w:val="00F22155"/>
    <w:tblPr/>
    <w:tblStylePr w:type="firstRow">
      <w:rPr>
        <w:rFonts w:ascii="Arial" w:hAnsi="Arial"/>
        <w:b/>
        <w:color w:val="8064A2" w:themeColor="accent4"/>
        <w:sz w:val="18"/>
      </w:rPr>
      <w:tblPr/>
      <w:tcPr>
        <w:shd w:val="clear" w:color="auto" w:fill="2CD5C4"/>
      </w:tcPr>
    </w:tblStylePr>
    <w:tblStylePr w:type="firstCol">
      <w:rPr>
        <w:b/>
        <w:color w:val="8064A2" w:themeColor="accent4"/>
      </w:rPr>
      <w:tblPr/>
      <w:tcPr>
        <w:shd w:val="clear" w:color="auto" w:fill="4F81BD" w:themeFill="accent1"/>
      </w:tcPr>
    </w:tblStylePr>
    <w:tblStylePr w:type="nwCell">
      <w:pPr>
        <w:wordWrap/>
        <w:spacing w:before="80" w:beforeLines="0" w:beforeAutospacing="0" w:after="80" w:afterLines="0" w:afterAutospacing="0" w:line="240" w:lineRule="auto"/>
        <w:jc w:val="both"/>
        <w:outlineLvl w:val="9"/>
      </w:pPr>
      <w:rPr>
        <w:color w:val="4F81BD" w:themeColor="accent1"/>
      </w:rPr>
    </w:tblStylePr>
  </w:style>
  <w:style w:type="table" w:styleId="ALGTable6" w:customStyle="1">
    <w:name w:val="ALG Table 6"/>
    <w:basedOn w:val="ALGTable"/>
    <w:uiPriority w:val="99"/>
    <w:rsid w:val="00F22155"/>
    <w:pPr>
      <w:jc w:val="both"/>
    </w:pPr>
    <w:tblPr>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rFonts w:ascii="Arial" w:hAnsi="Arial"/>
        <w:b/>
        <w:color w:val="4F81BD" w:themeColor="accent1"/>
        <w:sz w:val="18"/>
      </w:rPr>
      <w:tblPr/>
      <w:tcPr>
        <w:shd w:val="clear" w:color="auto" w:fill="8064A2" w:themeFill="accent4"/>
      </w:tcPr>
    </w:tblStylePr>
    <w:tblStylePr w:type="firstCol">
      <w:rPr>
        <w:b/>
        <w:color w:val="FFFFFF" w:themeColor="background1"/>
      </w:rPr>
      <w:tblPr/>
      <w:tcPr>
        <w:shd w:val="clear" w:color="auto" w:fill="8064A2" w:themeFill="accent4"/>
      </w:tcPr>
    </w:tblStylePr>
    <w:tblStylePr w:type="nwCell">
      <w:rPr>
        <w:color w:val="8064A2" w:themeColor="accent4"/>
      </w:rPr>
    </w:tblStylePr>
  </w:style>
  <w:style w:type="paragraph" w:styleId="Appendix1Number" w:customStyle="1">
    <w:name w:val="Appendix 1 Number"/>
    <w:next w:val="Normal"/>
    <w:uiPriority w:val="34"/>
    <w:qFormat/>
    <w:rsid w:val="00F22155"/>
    <w:pPr>
      <w:widowControl/>
      <w:numPr>
        <w:ilvl w:val="2"/>
        <w:numId w:val="2"/>
      </w:numPr>
      <w:autoSpaceDE/>
      <w:autoSpaceDN/>
      <w:spacing w:before="240" w:line="288" w:lineRule="auto"/>
      <w:jc w:val="both"/>
    </w:pPr>
    <w:rPr>
      <w:rFonts w:ascii="Arial" w:hAnsi="Arial"/>
      <w:kern w:val="2"/>
      <w:sz w:val="19"/>
      <w:szCs w:val="19"/>
      <w:lang w:val="en-IE"/>
      <w14:ligatures w14:val="standardContextual"/>
    </w:rPr>
  </w:style>
  <w:style w:type="paragraph" w:styleId="Appendix2Number" w:customStyle="1">
    <w:name w:val="Appendix 2 Number"/>
    <w:next w:val="Normal"/>
    <w:uiPriority w:val="34"/>
    <w:qFormat/>
    <w:rsid w:val="00F22155"/>
    <w:pPr>
      <w:widowControl/>
      <w:numPr>
        <w:ilvl w:val="3"/>
        <w:numId w:val="2"/>
      </w:numPr>
      <w:autoSpaceDE/>
      <w:autoSpaceDN/>
      <w:spacing w:before="240" w:line="288" w:lineRule="auto"/>
      <w:jc w:val="both"/>
    </w:pPr>
    <w:rPr>
      <w:rFonts w:ascii="Arial" w:hAnsi="Arial"/>
      <w:kern w:val="2"/>
      <w:sz w:val="19"/>
      <w:szCs w:val="19"/>
      <w:lang w:val="en-IE"/>
      <w14:ligatures w14:val="standardContextual"/>
    </w:rPr>
  </w:style>
  <w:style w:type="paragraph" w:styleId="Appendix3Number" w:customStyle="1">
    <w:name w:val="Appendix 3 Number"/>
    <w:next w:val="Normal"/>
    <w:uiPriority w:val="34"/>
    <w:qFormat/>
    <w:rsid w:val="00F22155"/>
    <w:pPr>
      <w:widowControl/>
      <w:numPr>
        <w:ilvl w:val="4"/>
        <w:numId w:val="2"/>
      </w:numPr>
      <w:autoSpaceDE/>
      <w:autoSpaceDN/>
      <w:spacing w:before="240" w:line="288" w:lineRule="auto"/>
      <w:jc w:val="both"/>
    </w:pPr>
    <w:rPr>
      <w:rFonts w:ascii="Arial" w:hAnsi="Arial"/>
      <w:kern w:val="2"/>
      <w:sz w:val="19"/>
      <w:szCs w:val="19"/>
      <w:lang w:val="en-IE"/>
      <w14:ligatures w14:val="standardContextual"/>
    </w:rPr>
  </w:style>
  <w:style w:type="paragraph" w:styleId="Appendix4Number" w:customStyle="1">
    <w:name w:val="Appendix 4 Number"/>
    <w:next w:val="Normal"/>
    <w:uiPriority w:val="34"/>
    <w:qFormat/>
    <w:rsid w:val="00F22155"/>
    <w:pPr>
      <w:widowControl/>
      <w:numPr>
        <w:ilvl w:val="5"/>
        <w:numId w:val="2"/>
      </w:numPr>
      <w:autoSpaceDE/>
      <w:autoSpaceDN/>
      <w:spacing w:before="240" w:line="288" w:lineRule="auto"/>
      <w:jc w:val="both"/>
    </w:pPr>
    <w:rPr>
      <w:rFonts w:ascii="Arial" w:hAnsi="Arial"/>
      <w:kern w:val="2"/>
      <w:sz w:val="19"/>
      <w:szCs w:val="19"/>
      <w:lang w:val="en-IE"/>
      <w14:ligatures w14:val="standardContextual"/>
    </w:rPr>
  </w:style>
  <w:style w:type="paragraph" w:styleId="Appendix5Number" w:customStyle="1">
    <w:name w:val="Appendix 5 Number"/>
    <w:next w:val="Normal"/>
    <w:uiPriority w:val="34"/>
    <w:qFormat/>
    <w:rsid w:val="00F22155"/>
    <w:pPr>
      <w:widowControl/>
      <w:numPr>
        <w:ilvl w:val="6"/>
        <w:numId w:val="2"/>
      </w:numPr>
      <w:autoSpaceDE/>
      <w:autoSpaceDN/>
      <w:spacing w:before="240" w:line="288" w:lineRule="auto"/>
      <w:jc w:val="both"/>
    </w:pPr>
    <w:rPr>
      <w:rFonts w:ascii="Arial" w:hAnsi="Arial"/>
      <w:kern w:val="2"/>
      <w:sz w:val="19"/>
      <w:szCs w:val="19"/>
      <w:lang w:val="en-IE"/>
      <w14:ligatures w14:val="standardContextual"/>
    </w:rPr>
  </w:style>
  <w:style w:type="paragraph" w:styleId="AppendixHeading" w:customStyle="1">
    <w:name w:val="Appendix Heading"/>
    <w:next w:val="Normal"/>
    <w:uiPriority w:val="32"/>
    <w:qFormat/>
    <w:rsid w:val="00F22155"/>
    <w:pPr>
      <w:pageBreakBefore/>
      <w:numPr>
        <w:numId w:val="2"/>
      </w:numPr>
      <w:autoSpaceDE/>
      <w:autoSpaceDN/>
      <w:spacing w:before="240" w:line="288" w:lineRule="auto"/>
      <w:jc w:val="center"/>
      <w:outlineLvl w:val="0"/>
    </w:pPr>
    <w:rPr>
      <w:rFonts w:ascii="Arial" w:hAnsi="Arial"/>
      <w:b/>
      <w:caps/>
      <w:kern w:val="2"/>
      <w:sz w:val="19"/>
      <w:szCs w:val="19"/>
      <w:lang w:val="en-IE"/>
      <w14:ligatures w14:val="standardContextual"/>
    </w:rPr>
  </w:style>
  <w:style w:type="paragraph" w:styleId="AppendixPart" w:customStyle="1">
    <w:name w:val="Appendix Part"/>
    <w:next w:val="Normal"/>
    <w:uiPriority w:val="33"/>
    <w:qFormat/>
    <w:rsid w:val="00F22155"/>
    <w:pPr>
      <w:keepNext/>
      <w:numPr>
        <w:ilvl w:val="1"/>
        <w:numId w:val="2"/>
      </w:numPr>
      <w:autoSpaceDE/>
      <w:autoSpaceDN/>
      <w:spacing w:before="240" w:line="288" w:lineRule="auto"/>
      <w:jc w:val="center"/>
      <w:outlineLvl w:val="1"/>
    </w:pPr>
    <w:rPr>
      <w:rFonts w:ascii="Arial" w:hAnsi="Arial"/>
      <w:b/>
      <w:kern w:val="2"/>
      <w:sz w:val="19"/>
      <w:szCs w:val="19"/>
      <w:lang w:val="en-IE"/>
      <w14:ligatures w14:val="standardContextual"/>
    </w:rPr>
  </w:style>
  <w:style w:type="paragraph" w:styleId="BalloonText">
    <w:name w:val="Balloon Text"/>
    <w:basedOn w:val="Normal"/>
    <w:link w:val="BalloonTextChar"/>
    <w:uiPriority w:val="99"/>
    <w:semiHidden/>
    <w:rsid w:val="00F22155"/>
    <w:pPr>
      <w:spacing w:before="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22155"/>
    <w:rPr>
      <w:rFonts w:ascii="Tahoma" w:hAnsi="Tahoma" w:cs="Tahoma"/>
      <w:kern w:val="2"/>
      <w:sz w:val="16"/>
      <w:szCs w:val="16"/>
      <w:lang w:val="en-IE"/>
      <w14:ligatures w14:val="standardContextual"/>
    </w:rPr>
  </w:style>
  <w:style w:type="paragraph" w:styleId="Body1ALG" w:customStyle="1">
    <w:name w:val="Body 1 ALG"/>
    <w:uiPriority w:val="1"/>
    <w:qFormat/>
    <w:rsid w:val="00F22155"/>
    <w:pPr>
      <w:widowControl/>
      <w:autoSpaceDE/>
      <w:autoSpaceDN/>
      <w:spacing w:before="240" w:line="288" w:lineRule="auto"/>
      <w:ind w:left="624"/>
      <w:jc w:val="both"/>
    </w:pPr>
    <w:rPr>
      <w:rFonts w:ascii="Arial" w:hAnsi="Arial"/>
      <w:kern w:val="2"/>
      <w:sz w:val="19"/>
      <w:szCs w:val="19"/>
      <w:lang w:val="en-IE"/>
      <w14:ligatures w14:val="standardContextual"/>
    </w:rPr>
  </w:style>
  <w:style w:type="paragraph" w:styleId="Body2ALG" w:customStyle="1">
    <w:name w:val="Body 2 ALG"/>
    <w:uiPriority w:val="2"/>
    <w:qFormat/>
    <w:rsid w:val="00F22155"/>
    <w:pPr>
      <w:widowControl/>
      <w:autoSpaceDE/>
      <w:autoSpaceDN/>
      <w:spacing w:before="240" w:line="288" w:lineRule="auto"/>
      <w:ind w:left="624"/>
      <w:jc w:val="both"/>
    </w:pPr>
    <w:rPr>
      <w:rFonts w:ascii="Arial" w:hAnsi="Arial"/>
      <w:kern w:val="2"/>
      <w:sz w:val="19"/>
      <w:szCs w:val="19"/>
      <w:lang w:val="en-IE"/>
      <w14:ligatures w14:val="standardContextual"/>
    </w:rPr>
  </w:style>
  <w:style w:type="paragraph" w:styleId="Body3ALG" w:customStyle="1">
    <w:name w:val="Body 3 ALG"/>
    <w:uiPriority w:val="4"/>
    <w:qFormat/>
    <w:rsid w:val="00F22155"/>
    <w:pPr>
      <w:widowControl/>
      <w:autoSpaceDE/>
      <w:autoSpaceDN/>
      <w:spacing w:before="240" w:line="288" w:lineRule="auto"/>
      <w:ind w:left="1474"/>
      <w:jc w:val="both"/>
    </w:pPr>
    <w:rPr>
      <w:rFonts w:ascii="Arial" w:hAnsi="Arial"/>
      <w:kern w:val="2"/>
      <w:sz w:val="19"/>
      <w:szCs w:val="19"/>
      <w:lang w:val="en-IE"/>
      <w14:ligatures w14:val="standardContextual"/>
    </w:rPr>
  </w:style>
  <w:style w:type="paragraph" w:styleId="Body4ALG" w:customStyle="1">
    <w:name w:val="Body 4 ALG"/>
    <w:uiPriority w:val="5"/>
    <w:qFormat/>
    <w:rsid w:val="00F22155"/>
    <w:pPr>
      <w:widowControl/>
      <w:autoSpaceDE/>
      <w:autoSpaceDN/>
      <w:spacing w:before="240" w:line="288" w:lineRule="auto"/>
      <w:ind w:left="1814"/>
      <w:jc w:val="both"/>
    </w:pPr>
    <w:rPr>
      <w:rFonts w:ascii="Arial" w:hAnsi="Arial"/>
      <w:kern w:val="2"/>
      <w:sz w:val="19"/>
      <w:szCs w:val="19"/>
      <w:lang w:val="en-IE"/>
      <w14:ligatures w14:val="standardContextual"/>
    </w:rPr>
  </w:style>
  <w:style w:type="paragraph" w:styleId="Body5ALG" w:customStyle="1">
    <w:name w:val="Body 5 ALG"/>
    <w:uiPriority w:val="7"/>
    <w:qFormat/>
    <w:rsid w:val="00F22155"/>
    <w:pPr>
      <w:widowControl/>
      <w:autoSpaceDE/>
      <w:autoSpaceDN/>
      <w:spacing w:before="240" w:line="288" w:lineRule="auto"/>
      <w:ind w:left="2211"/>
      <w:jc w:val="both"/>
    </w:pPr>
    <w:rPr>
      <w:rFonts w:ascii="Arial" w:hAnsi="Arial"/>
      <w:kern w:val="2"/>
      <w:sz w:val="19"/>
      <w:szCs w:val="19"/>
      <w:lang w:val="en-IE"/>
      <w14:ligatures w14:val="standardContextual"/>
    </w:rPr>
  </w:style>
  <w:style w:type="paragraph" w:styleId="Body6ALG" w:customStyle="1">
    <w:name w:val="Body 6 ALG"/>
    <w:uiPriority w:val="9"/>
    <w:qFormat/>
    <w:rsid w:val="00F22155"/>
    <w:pPr>
      <w:widowControl/>
      <w:autoSpaceDE/>
      <w:autoSpaceDN/>
      <w:spacing w:before="240" w:line="288" w:lineRule="auto"/>
      <w:ind w:left="2608"/>
      <w:jc w:val="both"/>
    </w:pPr>
    <w:rPr>
      <w:rFonts w:ascii="Arial" w:hAnsi="Arial"/>
      <w:kern w:val="2"/>
      <w:sz w:val="19"/>
      <w:szCs w:val="19"/>
      <w:lang w:val="en-IE"/>
      <w14:ligatures w14:val="standardContextual"/>
    </w:rPr>
  </w:style>
  <w:style w:type="paragraph" w:styleId="Body7ALG" w:customStyle="1">
    <w:name w:val="Body 7 ALG"/>
    <w:uiPriority w:val="10"/>
    <w:qFormat/>
    <w:rsid w:val="00F22155"/>
    <w:pPr>
      <w:widowControl/>
      <w:autoSpaceDE/>
      <w:autoSpaceDN/>
      <w:spacing w:before="240" w:line="288" w:lineRule="auto"/>
      <w:ind w:left="3005"/>
      <w:jc w:val="both"/>
    </w:pPr>
    <w:rPr>
      <w:rFonts w:ascii="Arial" w:hAnsi="Arial"/>
      <w:kern w:val="2"/>
      <w:sz w:val="19"/>
      <w:szCs w:val="19"/>
      <w:lang w:val="en-IE"/>
      <w14:ligatures w14:val="standardContextual"/>
    </w:rPr>
  </w:style>
  <w:style w:type="paragraph" w:styleId="BodyALG" w:customStyle="1">
    <w:name w:val="Body ALG"/>
    <w:qFormat/>
    <w:rsid w:val="00F22155"/>
    <w:pPr>
      <w:widowControl/>
      <w:autoSpaceDE/>
      <w:autoSpaceDN/>
      <w:spacing w:before="240" w:line="288" w:lineRule="auto"/>
      <w:jc w:val="both"/>
    </w:pPr>
    <w:rPr>
      <w:rFonts w:ascii="Arial" w:hAnsi="Arial"/>
      <w:kern w:val="2"/>
      <w:sz w:val="19"/>
      <w:szCs w:val="19"/>
      <w:lang w:val="en-IE"/>
      <w14:ligatures w14:val="standardContextual"/>
    </w:rPr>
  </w:style>
  <w:style w:type="paragraph" w:styleId="BulletL1" w:customStyle="1">
    <w:name w:val="Bullet L1"/>
    <w:uiPriority w:val="24"/>
    <w:qFormat/>
    <w:rsid w:val="00F22155"/>
    <w:pPr>
      <w:widowControl/>
      <w:numPr>
        <w:numId w:val="3"/>
      </w:numPr>
      <w:autoSpaceDE/>
      <w:autoSpaceDN/>
      <w:spacing w:before="240" w:line="288" w:lineRule="auto"/>
      <w:jc w:val="both"/>
    </w:pPr>
    <w:rPr>
      <w:rFonts w:ascii="Arial" w:hAnsi="Arial"/>
      <w:kern w:val="2"/>
      <w:sz w:val="19"/>
      <w:szCs w:val="19"/>
      <w:lang w:val="en-IE"/>
      <w14:ligatures w14:val="standardContextual"/>
    </w:rPr>
  </w:style>
  <w:style w:type="paragraph" w:styleId="BulletL2" w:customStyle="1">
    <w:name w:val="Bullet L2"/>
    <w:uiPriority w:val="25"/>
    <w:qFormat/>
    <w:rsid w:val="00F22155"/>
    <w:pPr>
      <w:widowControl/>
      <w:numPr>
        <w:ilvl w:val="1"/>
        <w:numId w:val="3"/>
      </w:numPr>
      <w:autoSpaceDE/>
      <w:autoSpaceDN/>
      <w:spacing w:before="240" w:line="288" w:lineRule="auto"/>
      <w:jc w:val="both"/>
    </w:pPr>
    <w:rPr>
      <w:rFonts w:ascii="Arial" w:hAnsi="Arial"/>
      <w:kern w:val="2"/>
      <w:sz w:val="19"/>
      <w:szCs w:val="19"/>
      <w:lang w:val="en-IE"/>
      <w14:ligatures w14:val="standardContextual"/>
    </w:rPr>
  </w:style>
  <w:style w:type="paragraph" w:styleId="Definition" w:customStyle="1">
    <w:name w:val="Definition"/>
    <w:uiPriority w:val="17"/>
    <w:qFormat/>
    <w:rsid w:val="00F22155"/>
    <w:pPr>
      <w:widowControl/>
      <w:numPr>
        <w:numId w:val="4"/>
      </w:numPr>
      <w:autoSpaceDE/>
      <w:autoSpaceDN/>
      <w:spacing w:before="240" w:line="288" w:lineRule="auto"/>
      <w:jc w:val="both"/>
    </w:pPr>
    <w:rPr>
      <w:rFonts w:ascii="Arial" w:hAnsi="Arial"/>
      <w:kern w:val="2"/>
      <w:sz w:val="19"/>
      <w:szCs w:val="19"/>
      <w:lang w:val="en-IE"/>
      <w14:ligatures w14:val="standardContextual"/>
    </w:rPr>
  </w:style>
  <w:style w:type="paragraph" w:styleId="Definitiona" w:customStyle="1">
    <w:name w:val="Definition (a)"/>
    <w:uiPriority w:val="18"/>
    <w:qFormat/>
    <w:rsid w:val="00F22155"/>
    <w:pPr>
      <w:widowControl/>
      <w:numPr>
        <w:ilvl w:val="1"/>
        <w:numId w:val="4"/>
      </w:numPr>
      <w:autoSpaceDE/>
      <w:autoSpaceDN/>
      <w:spacing w:before="240" w:line="288" w:lineRule="auto"/>
      <w:jc w:val="both"/>
    </w:pPr>
    <w:rPr>
      <w:rFonts w:ascii="Arial" w:hAnsi="Arial"/>
      <w:kern w:val="2"/>
      <w:sz w:val="19"/>
      <w:szCs w:val="19"/>
      <w:lang w:val="en-IE"/>
      <w14:ligatures w14:val="standardContextual"/>
    </w:rPr>
  </w:style>
  <w:style w:type="paragraph" w:styleId="DefinitionA0" w:customStyle="1">
    <w:name w:val="Definition (A)"/>
    <w:uiPriority w:val="20"/>
    <w:qFormat/>
    <w:rsid w:val="00F22155"/>
    <w:pPr>
      <w:widowControl/>
      <w:numPr>
        <w:ilvl w:val="3"/>
        <w:numId w:val="4"/>
      </w:numPr>
      <w:autoSpaceDE/>
      <w:autoSpaceDN/>
      <w:spacing w:before="240" w:line="288" w:lineRule="auto"/>
      <w:jc w:val="both"/>
    </w:pPr>
    <w:rPr>
      <w:rFonts w:ascii="Arial" w:hAnsi="Arial"/>
      <w:kern w:val="2"/>
      <w:sz w:val="19"/>
      <w:szCs w:val="19"/>
      <w:lang w:val="en-IE"/>
      <w14:ligatures w14:val="standardContextual"/>
    </w:rPr>
  </w:style>
  <w:style w:type="paragraph" w:styleId="Definitioni" w:customStyle="1">
    <w:name w:val="Definition (i)"/>
    <w:uiPriority w:val="19"/>
    <w:qFormat/>
    <w:rsid w:val="00F22155"/>
    <w:pPr>
      <w:widowControl/>
      <w:numPr>
        <w:ilvl w:val="2"/>
        <w:numId w:val="4"/>
      </w:numPr>
      <w:autoSpaceDE/>
      <w:autoSpaceDN/>
      <w:spacing w:before="240" w:line="288" w:lineRule="auto"/>
      <w:jc w:val="both"/>
    </w:pPr>
    <w:rPr>
      <w:rFonts w:ascii="Arial" w:hAnsi="Arial"/>
      <w:kern w:val="2"/>
      <w:sz w:val="19"/>
      <w:szCs w:val="19"/>
      <w:lang w:val="en-IE"/>
      <w14:ligatures w14:val="standardContextual"/>
    </w:rPr>
  </w:style>
  <w:style w:type="paragraph" w:styleId="EndnoteText">
    <w:name w:val="endnote text"/>
    <w:link w:val="EndnoteTextChar"/>
    <w:uiPriority w:val="99"/>
    <w:unhideWhenUsed/>
    <w:rsid w:val="00F22155"/>
    <w:pPr>
      <w:widowControl/>
      <w:autoSpaceDE/>
      <w:autoSpaceDN/>
      <w:jc w:val="both"/>
    </w:pPr>
    <w:rPr>
      <w:rFonts w:ascii="Arial" w:hAnsi="Arial"/>
      <w:kern w:val="2"/>
      <w:sz w:val="16"/>
      <w:szCs w:val="20"/>
      <w:lang w:val="en-IE"/>
      <w14:ligatures w14:val="standardContextual"/>
    </w:rPr>
  </w:style>
  <w:style w:type="character" w:styleId="EndnoteTextChar" w:customStyle="1">
    <w:name w:val="Endnote Text Char"/>
    <w:basedOn w:val="DefaultParagraphFont"/>
    <w:link w:val="EndnoteText"/>
    <w:uiPriority w:val="99"/>
    <w:rsid w:val="00F22155"/>
    <w:rPr>
      <w:rFonts w:ascii="Arial" w:hAnsi="Arial"/>
      <w:kern w:val="2"/>
      <w:sz w:val="16"/>
      <w:szCs w:val="20"/>
      <w:lang w:val="en-IE"/>
      <w14:ligatures w14:val="standardContextual"/>
    </w:rPr>
  </w:style>
  <w:style w:type="character" w:styleId="FootnoteReference">
    <w:name w:val="footnote reference"/>
    <w:basedOn w:val="DefaultParagraphFont"/>
    <w:uiPriority w:val="99"/>
    <w:unhideWhenUsed/>
    <w:rsid w:val="00F22155"/>
    <w:rPr>
      <w:b/>
      <w:vertAlign w:val="superscript"/>
    </w:rPr>
  </w:style>
  <w:style w:type="paragraph" w:styleId="FootnoteText">
    <w:name w:val="footnote text"/>
    <w:link w:val="FootnoteTextChar"/>
    <w:uiPriority w:val="99"/>
    <w:unhideWhenUsed/>
    <w:rsid w:val="00F22155"/>
    <w:pPr>
      <w:widowControl/>
      <w:autoSpaceDE/>
      <w:autoSpaceDN/>
      <w:spacing w:after="240"/>
      <w:jc w:val="both"/>
    </w:pPr>
    <w:rPr>
      <w:rFonts w:ascii="Arial" w:hAnsi="Arial"/>
      <w:i/>
      <w:color w:val="595959"/>
      <w:kern w:val="2"/>
      <w:sz w:val="16"/>
      <w:szCs w:val="20"/>
      <w:lang w:val="en-IE"/>
      <w14:ligatures w14:val="standardContextual"/>
    </w:rPr>
  </w:style>
  <w:style w:type="character" w:styleId="FootnoteTextChar" w:customStyle="1">
    <w:name w:val="Footnote Text Char"/>
    <w:basedOn w:val="DefaultParagraphFont"/>
    <w:link w:val="FootnoteText"/>
    <w:uiPriority w:val="99"/>
    <w:rsid w:val="00F22155"/>
    <w:rPr>
      <w:rFonts w:ascii="Arial" w:hAnsi="Arial"/>
      <w:i/>
      <w:color w:val="595959"/>
      <w:kern w:val="2"/>
      <w:sz w:val="16"/>
      <w:szCs w:val="20"/>
      <w:lang w:val="en-IE"/>
      <w14:ligatures w14:val="standardContextual"/>
    </w:rPr>
  </w:style>
  <w:style w:type="character" w:styleId="Heading1Char" w:customStyle="1">
    <w:name w:val="Heading 1 Char"/>
    <w:basedOn w:val="DefaultParagraphFont"/>
    <w:link w:val="Heading1"/>
    <w:uiPriority w:val="99"/>
    <w:rsid w:val="00F22155"/>
    <w:rPr>
      <w:rFonts w:asciiTheme="majorHAnsi" w:hAnsiTheme="majorHAnsi" w:eastAsiaTheme="majorEastAsia" w:cstheme="majorBidi"/>
      <w:b/>
      <w:bCs/>
      <w:color w:val="365F91" w:themeColor="accent1" w:themeShade="BF"/>
      <w:kern w:val="2"/>
      <w:sz w:val="28"/>
      <w:szCs w:val="28"/>
      <w:lang w:val="en-IE"/>
      <w14:ligatures w14:val="standardContextual"/>
    </w:rPr>
  </w:style>
  <w:style w:type="character" w:styleId="Heading2Char" w:customStyle="1">
    <w:name w:val="Heading 2 Char"/>
    <w:basedOn w:val="DefaultParagraphFont"/>
    <w:link w:val="Heading2"/>
    <w:uiPriority w:val="99"/>
    <w:semiHidden/>
    <w:rsid w:val="00F22155"/>
    <w:rPr>
      <w:rFonts w:asciiTheme="majorHAnsi" w:hAnsiTheme="majorHAnsi" w:eastAsiaTheme="majorEastAsia" w:cstheme="majorBidi"/>
      <w:b/>
      <w:bCs/>
      <w:color w:val="4F81BD" w:themeColor="accent1"/>
      <w:kern w:val="2"/>
      <w:sz w:val="26"/>
      <w:szCs w:val="26"/>
      <w:lang w:val="en-IE"/>
      <w14:ligatures w14:val="standardContextual"/>
    </w:rPr>
  </w:style>
  <w:style w:type="character" w:styleId="Heading3Char" w:customStyle="1">
    <w:name w:val="Heading 3 Char"/>
    <w:basedOn w:val="DefaultParagraphFont"/>
    <w:link w:val="Heading3"/>
    <w:uiPriority w:val="99"/>
    <w:semiHidden/>
    <w:rsid w:val="00F22155"/>
    <w:rPr>
      <w:rFonts w:asciiTheme="majorHAnsi" w:hAnsiTheme="majorHAnsi" w:eastAsiaTheme="majorEastAsia" w:cstheme="majorBidi"/>
      <w:b/>
      <w:bCs/>
      <w:color w:val="4F81BD" w:themeColor="accent1"/>
      <w:kern w:val="2"/>
      <w:sz w:val="19"/>
      <w:szCs w:val="19"/>
      <w:lang w:val="en-IE"/>
      <w14:ligatures w14:val="standardContextual"/>
    </w:rPr>
  </w:style>
  <w:style w:type="paragraph" w:styleId="Parties" w:customStyle="1">
    <w:name w:val="Parties"/>
    <w:uiPriority w:val="10"/>
    <w:qFormat/>
    <w:rsid w:val="00F22155"/>
    <w:pPr>
      <w:widowControl/>
      <w:numPr>
        <w:numId w:val="5"/>
      </w:numPr>
      <w:autoSpaceDE/>
      <w:autoSpaceDN/>
      <w:spacing w:before="240" w:line="288" w:lineRule="auto"/>
      <w:jc w:val="both"/>
    </w:pPr>
    <w:rPr>
      <w:rFonts w:ascii="Arial" w:hAnsi="Arial"/>
      <w:kern w:val="2"/>
      <w:sz w:val="19"/>
      <w:szCs w:val="19"/>
      <w:lang w:val="en-IE"/>
      <w14:ligatures w14:val="standardContextual"/>
    </w:rPr>
  </w:style>
  <w:style w:type="character" w:styleId="PlaceholderText">
    <w:name w:val="Placeholder Text"/>
    <w:basedOn w:val="DefaultParagraphFont"/>
    <w:uiPriority w:val="99"/>
    <w:semiHidden/>
    <w:rsid w:val="00F22155"/>
    <w:rPr>
      <w:color w:val="808080"/>
    </w:rPr>
  </w:style>
  <w:style w:type="paragraph" w:styleId="PrecNote1" w:customStyle="1">
    <w:name w:val="PrecNote1"/>
    <w:uiPriority w:val="99"/>
    <w:qFormat/>
    <w:rsid w:val="00F22155"/>
    <w:pPr>
      <w:widowControl/>
      <w:numPr>
        <w:numId w:val="6"/>
      </w:numPr>
      <w:autoSpaceDE/>
      <w:autoSpaceDN/>
      <w:spacing w:before="240" w:line="288" w:lineRule="auto"/>
      <w:jc w:val="both"/>
    </w:pPr>
    <w:rPr>
      <w:rFonts w:ascii="Arial" w:hAnsi="Arial"/>
      <w:b/>
      <w:i/>
      <w:kern w:val="2"/>
      <w:sz w:val="19"/>
      <w:szCs w:val="19"/>
      <w:lang w:val="en-IE"/>
      <w14:ligatures w14:val="standardContextual"/>
    </w:rPr>
  </w:style>
  <w:style w:type="paragraph" w:styleId="Recitals" w:customStyle="1">
    <w:name w:val="Recitals"/>
    <w:next w:val="Normal"/>
    <w:uiPriority w:val="10"/>
    <w:qFormat/>
    <w:rsid w:val="00F22155"/>
    <w:pPr>
      <w:keepNext/>
      <w:widowControl/>
      <w:autoSpaceDE/>
      <w:autoSpaceDN/>
      <w:spacing w:before="240" w:line="288" w:lineRule="auto"/>
      <w:jc w:val="both"/>
    </w:pPr>
    <w:rPr>
      <w:rFonts w:ascii="Arial" w:hAnsi="Arial"/>
      <w:b/>
      <w:caps/>
      <w:kern w:val="2"/>
      <w:sz w:val="19"/>
      <w:szCs w:val="19"/>
      <w:lang w:val="en-IE"/>
      <w14:ligatures w14:val="standardContextual"/>
    </w:rPr>
  </w:style>
  <w:style w:type="paragraph" w:styleId="RecitalsA" w:customStyle="1">
    <w:name w:val="Recitals (A)"/>
    <w:uiPriority w:val="10"/>
    <w:qFormat/>
    <w:rsid w:val="00F22155"/>
    <w:pPr>
      <w:widowControl/>
      <w:numPr>
        <w:numId w:val="7"/>
      </w:numPr>
      <w:autoSpaceDE/>
      <w:autoSpaceDN/>
      <w:spacing w:before="240" w:line="288" w:lineRule="auto"/>
      <w:jc w:val="both"/>
    </w:pPr>
    <w:rPr>
      <w:rFonts w:ascii="Arial" w:hAnsi="Arial"/>
      <w:kern w:val="2"/>
      <w:sz w:val="19"/>
      <w:szCs w:val="19"/>
      <w:lang w:val="en-IE"/>
      <w14:ligatures w14:val="standardContextual"/>
    </w:rPr>
  </w:style>
  <w:style w:type="paragraph" w:styleId="Schedule1Number" w:customStyle="1">
    <w:name w:val="Schedule 1 Number"/>
    <w:uiPriority w:val="30"/>
    <w:qFormat/>
    <w:rsid w:val="00F22155"/>
    <w:pPr>
      <w:widowControl/>
      <w:numPr>
        <w:ilvl w:val="2"/>
        <w:numId w:val="8"/>
      </w:numPr>
      <w:autoSpaceDE/>
      <w:autoSpaceDN/>
      <w:spacing w:before="240" w:line="288" w:lineRule="auto"/>
      <w:jc w:val="both"/>
    </w:pPr>
    <w:rPr>
      <w:rFonts w:ascii="Arial" w:hAnsi="Arial"/>
      <w:kern w:val="2"/>
      <w:sz w:val="19"/>
      <w:szCs w:val="19"/>
      <w:lang w:val="en-IE"/>
      <w14:ligatures w14:val="standardContextual"/>
    </w:rPr>
  </w:style>
  <w:style w:type="paragraph" w:styleId="Schedule1Heading" w:customStyle="1">
    <w:name w:val="Schedule 1 Heading"/>
    <w:basedOn w:val="Schedule1Number"/>
    <w:next w:val="Normal"/>
    <w:uiPriority w:val="29"/>
    <w:qFormat/>
    <w:rsid w:val="00F22155"/>
    <w:pPr>
      <w:keepNext/>
      <w:jc w:val="left"/>
      <w:outlineLvl w:val="0"/>
    </w:pPr>
    <w:rPr>
      <w:b/>
      <w:caps/>
    </w:rPr>
  </w:style>
  <w:style w:type="paragraph" w:styleId="Schedule2Number" w:customStyle="1">
    <w:name w:val="Schedule 2 Number"/>
    <w:uiPriority w:val="30"/>
    <w:qFormat/>
    <w:rsid w:val="00F22155"/>
    <w:pPr>
      <w:widowControl/>
      <w:numPr>
        <w:ilvl w:val="3"/>
        <w:numId w:val="8"/>
      </w:numPr>
      <w:autoSpaceDE/>
      <w:autoSpaceDN/>
      <w:spacing w:before="240" w:line="288" w:lineRule="auto"/>
      <w:jc w:val="both"/>
    </w:pPr>
    <w:rPr>
      <w:rFonts w:ascii="Arial" w:hAnsi="Arial"/>
      <w:kern w:val="2"/>
      <w:sz w:val="19"/>
      <w:szCs w:val="19"/>
      <w:lang w:val="en-IE"/>
      <w14:ligatures w14:val="standardContextual"/>
    </w:rPr>
  </w:style>
  <w:style w:type="paragraph" w:styleId="Schedule2Heading" w:customStyle="1">
    <w:name w:val="Schedule 2 Heading"/>
    <w:basedOn w:val="Schedule2Number"/>
    <w:next w:val="Body2ALG"/>
    <w:uiPriority w:val="29"/>
    <w:qFormat/>
    <w:rsid w:val="00F22155"/>
    <w:pPr>
      <w:keepNext/>
      <w:jc w:val="left"/>
      <w:outlineLvl w:val="1"/>
    </w:pPr>
    <w:rPr>
      <w:b/>
    </w:rPr>
  </w:style>
  <w:style w:type="paragraph" w:styleId="Schedule3Number" w:customStyle="1">
    <w:name w:val="Schedule 3 Number"/>
    <w:uiPriority w:val="30"/>
    <w:qFormat/>
    <w:rsid w:val="00F22155"/>
    <w:pPr>
      <w:widowControl/>
      <w:numPr>
        <w:ilvl w:val="4"/>
        <w:numId w:val="8"/>
      </w:numPr>
      <w:autoSpaceDE/>
      <w:autoSpaceDN/>
      <w:spacing w:before="240" w:line="288" w:lineRule="auto"/>
      <w:jc w:val="both"/>
    </w:pPr>
    <w:rPr>
      <w:rFonts w:ascii="Arial" w:hAnsi="Arial"/>
      <w:kern w:val="2"/>
      <w:sz w:val="19"/>
      <w:szCs w:val="19"/>
      <w:lang w:val="en-IE"/>
      <w14:ligatures w14:val="standardContextual"/>
    </w:rPr>
  </w:style>
  <w:style w:type="paragraph" w:styleId="Schedule3Heading" w:customStyle="1">
    <w:name w:val="Schedule 3 Heading"/>
    <w:basedOn w:val="Schedule3Number"/>
    <w:next w:val="Body3ALG"/>
    <w:uiPriority w:val="29"/>
    <w:qFormat/>
    <w:rsid w:val="00F22155"/>
    <w:pPr>
      <w:keepNext/>
      <w:jc w:val="left"/>
      <w:outlineLvl w:val="2"/>
    </w:pPr>
    <w:rPr>
      <w:b/>
      <w:i/>
    </w:rPr>
  </w:style>
  <w:style w:type="paragraph" w:styleId="Schedule4Number" w:customStyle="1">
    <w:name w:val="Schedule 4 Number"/>
    <w:uiPriority w:val="30"/>
    <w:qFormat/>
    <w:rsid w:val="00F22155"/>
    <w:pPr>
      <w:widowControl/>
      <w:numPr>
        <w:ilvl w:val="5"/>
        <w:numId w:val="8"/>
      </w:numPr>
      <w:autoSpaceDE/>
      <w:autoSpaceDN/>
      <w:spacing w:before="240" w:line="288" w:lineRule="auto"/>
      <w:jc w:val="both"/>
    </w:pPr>
    <w:rPr>
      <w:rFonts w:ascii="Arial" w:hAnsi="Arial"/>
      <w:kern w:val="2"/>
      <w:sz w:val="19"/>
      <w:szCs w:val="19"/>
      <w:lang w:val="en-IE"/>
      <w14:ligatures w14:val="standardContextual"/>
    </w:rPr>
  </w:style>
  <w:style w:type="paragraph" w:styleId="Schedule4Heading" w:customStyle="1">
    <w:name w:val="Schedule 4 Heading"/>
    <w:basedOn w:val="Schedule4Number"/>
    <w:next w:val="Body4ALG"/>
    <w:uiPriority w:val="29"/>
    <w:qFormat/>
    <w:rsid w:val="00F22155"/>
    <w:pPr>
      <w:keepNext/>
      <w:ind w:left="1815" w:hanging="454"/>
    </w:pPr>
    <w:rPr>
      <w:i/>
      <w:lang w:val="en-GB"/>
    </w:rPr>
  </w:style>
  <w:style w:type="paragraph" w:styleId="Schedule5Number" w:customStyle="1">
    <w:name w:val="Schedule 5 Number"/>
    <w:uiPriority w:val="30"/>
    <w:qFormat/>
    <w:rsid w:val="00F22155"/>
    <w:pPr>
      <w:widowControl/>
      <w:numPr>
        <w:ilvl w:val="6"/>
        <w:numId w:val="8"/>
      </w:numPr>
      <w:autoSpaceDE/>
      <w:autoSpaceDN/>
      <w:spacing w:before="240" w:line="288" w:lineRule="auto"/>
      <w:jc w:val="both"/>
    </w:pPr>
    <w:rPr>
      <w:rFonts w:ascii="Arial" w:hAnsi="Arial"/>
      <w:kern w:val="2"/>
      <w:sz w:val="19"/>
      <w:szCs w:val="19"/>
      <w:lang w:val="en-IE"/>
      <w14:ligatures w14:val="standardContextual"/>
    </w:rPr>
  </w:style>
  <w:style w:type="paragraph" w:styleId="ScheduleHeading" w:customStyle="1">
    <w:name w:val="Schedule Heading"/>
    <w:next w:val="BodyALG"/>
    <w:uiPriority w:val="28"/>
    <w:qFormat/>
    <w:rsid w:val="00F22155"/>
    <w:pPr>
      <w:pageBreakBefore/>
      <w:numPr>
        <w:numId w:val="8"/>
      </w:numPr>
      <w:autoSpaceDE/>
      <w:autoSpaceDN/>
      <w:spacing w:before="240" w:line="288" w:lineRule="auto"/>
      <w:jc w:val="center"/>
      <w:outlineLvl w:val="0"/>
    </w:pPr>
    <w:rPr>
      <w:rFonts w:ascii="Arial" w:hAnsi="Arial"/>
      <w:b/>
      <w:caps/>
      <w:kern w:val="2"/>
      <w:sz w:val="19"/>
      <w:szCs w:val="19"/>
      <w:lang w:val="en-IE"/>
      <w14:ligatures w14:val="standardContextual"/>
    </w:rPr>
  </w:style>
  <w:style w:type="paragraph" w:styleId="SchedulePart" w:customStyle="1">
    <w:name w:val="Schedule Part"/>
    <w:next w:val="BodyALG"/>
    <w:uiPriority w:val="28"/>
    <w:qFormat/>
    <w:rsid w:val="00F22155"/>
    <w:pPr>
      <w:keepNext/>
      <w:numPr>
        <w:ilvl w:val="1"/>
        <w:numId w:val="8"/>
      </w:numPr>
      <w:autoSpaceDE/>
      <w:autoSpaceDN/>
      <w:spacing w:before="240" w:line="288" w:lineRule="auto"/>
      <w:jc w:val="center"/>
      <w:outlineLvl w:val="1"/>
    </w:pPr>
    <w:rPr>
      <w:rFonts w:ascii="Arial" w:hAnsi="Arial"/>
      <w:b/>
      <w:kern w:val="2"/>
      <w:sz w:val="19"/>
      <w:szCs w:val="19"/>
      <w:lang w:val="en-IE"/>
      <w14:ligatures w14:val="standardContextual"/>
    </w:rPr>
  </w:style>
  <w:style w:type="paragraph" w:styleId="Singleline" w:customStyle="1">
    <w:name w:val="Singleline"/>
    <w:uiPriority w:val="99"/>
    <w:qFormat/>
    <w:rsid w:val="00F22155"/>
    <w:pPr>
      <w:widowControl/>
      <w:autoSpaceDE/>
      <w:autoSpaceDN/>
      <w:jc w:val="both"/>
    </w:pPr>
    <w:rPr>
      <w:rFonts w:ascii="Arial" w:hAnsi="Arial"/>
      <w:kern w:val="2"/>
      <w:sz w:val="19"/>
      <w:szCs w:val="19"/>
      <w:lang w:val="en-IE"/>
      <w14:ligatures w14:val="standardContextual"/>
    </w:rPr>
  </w:style>
  <w:style w:type="paragraph" w:styleId="TOC1">
    <w:name w:val="toc 1"/>
    <w:next w:val="BodyALG"/>
    <w:autoRedefine/>
    <w:uiPriority w:val="39"/>
    <w:unhideWhenUsed/>
    <w:rsid w:val="00F22155"/>
    <w:pPr>
      <w:widowControl/>
      <w:tabs>
        <w:tab w:val="right" w:leader="dot" w:pos="9877"/>
      </w:tabs>
      <w:autoSpaceDE/>
      <w:autoSpaceDN/>
      <w:spacing w:before="120" w:line="288" w:lineRule="auto"/>
      <w:ind w:left="624" w:hanging="624"/>
      <w:jc w:val="both"/>
    </w:pPr>
    <w:rPr>
      <w:rFonts w:ascii="Arial" w:hAnsi="Arial"/>
      <w:kern w:val="2"/>
      <w:sz w:val="19"/>
      <w:szCs w:val="19"/>
      <w:lang w:val="en-IE"/>
      <w14:ligatures w14:val="standardContextual"/>
    </w:rPr>
  </w:style>
  <w:style w:type="paragraph" w:styleId="TOC2">
    <w:name w:val="toc 2"/>
    <w:next w:val="BodyALG"/>
    <w:autoRedefine/>
    <w:uiPriority w:val="39"/>
    <w:unhideWhenUsed/>
    <w:rsid w:val="00F22155"/>
    <w:pPr>
      <w:widowControl/>
      <w:tabs>
        <w:tab w:val="right" w:leader="dot" w:pos="9877"/>
      </w:tabs>
      <w:autoSpaceDE/>
      <w:autoSpaceDN/>
      <w:spacing w:before="120" w:line="288" w:lineRule="auto"/>
      <w:ind w:left="454" w:hanging="454"/>
      <w:jc w:val="both"/>
    </w:pPr>
    <w:rPr>
      <w:rFonts w:ascii="Arial" w:hAnsi="Arial"/>
      <w:kern w:val="2"/>
      <w:sz w:val="19"/>
      <w:szCs w:val="19"/>
      <w:lang w:val="en-IE"/>
      <w14:ligatures w14:val="standardContextual"/>
    </w:rPr>
  </w:style>
  <w:style w:type="paragraph" w:styleId="TOC3">
    <w:name w:val="toc 3"/>
    <w:basedOn w:val="TOC1"/>
    <w:next w:val="BodyALG"/>
    <w:autoRedefine/>
    <w:uiPriority w:val="39"/>
    <w:rsid w:val="00F22155"/>
    <w:pPr>
      <w:ind w:firstLine="0"/>
      <w:jc w:val="center"/>
    </w:pPr>
    <w:rPr>
      <w:noProof/>
    </w:rPr>
  </w:style>
  <w:style w:type="paragraph" w:styleId="TOCHeading">
    <w:name w:val="TOC Heading"/>
    <w:next w:val="Normal"/>
    <w:uiPriority w:val="99"/>
    <w:semiHidden/>
    <w:rsid w:val="00F22155"/>
    <w:pPr>
      <w:widowControl/>
      <w:autoSpaceDE/>
      <w:autoSpaceDN/>
      <w:spacing w:before="240" w:line="276" w:lineRule="auto"/>
      <w:jc w:val="center"/>
    </w:pPr>
    <w:rPr>
      <w:rFonts w:ascii="Arial" w:hAnsi="Arial" w:eastAsiaTheme="majorEastAsia" w:cstheme="majorBidi"/>
      <w:b/>
      <w:bCs/>
      <w:kern w:val="2"/>
      <w:sz w:val="19"/>
      <w:szCs w:val="28"/>
      <w:lang w:eastAsia="ja-JP"/>
      <w14:ligatures w14:val="standardContextual"/>
    </w:rPr>
  </w:style>
  <w:style w:type="paragraph" w:styleId="TOCTitle" w:customStyle="1">
    <w:name w:val="TOC Title"/>
    <w:basedOn w:val="BodyALG"/>
    <w:next w:val="BodyALG"/>
    <w:uiPriority w:val="99"/>
    <w:unhideWhenUsed/>
    <w:qFormat/>
    <w:rsid w:val="00F22155"/>
    <w:pPr>
      <w:jc w:val="center"/>
    </w:pPr>
    <w:rPr>
      <w:rFonts w:ascii="Arial Bold" w:hAnsi="Arial Bold"/>
      <w:b/>
      <w:caps/>
    </w:rPr>
  </w:style>
  <w:style w:type="paragraph" w:styleId="DocID" w:customStyle="1">
    <w:name w:val="DocID"/>
    <w:basedOn w:val="Normal"/>
    <w:link w:val="DocIDChar"/>
    <w:rsid w:val="00A002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rFonts w:eastAsia="Times New Roman" w:cs="Arial"/>
      <w:sz w:val="16"/>
      <w:szCs w:val="20"/>
    </w:rPr>
  </w:style>
  <w:style w:type="character" w:styleId="DocIDChar" w:customStyle="1">
    <w:name w:val="DocID Char"/>
    <w:basedOn w:val="DefaultParagraphFont"/>
    <w:link w:val="DocID"/>
    <w:rsid w:val="00A0028A"/>
    <w:rPr>
      <w:rFonts w:ascii="Arial" w:hAnsi="Arial" w:eastAsia="Times New Roman" w:cs="Arial"/>
      <w:kern w:val="2"/>
      <w:sz w:val="16"/>
      <w:szCs w:val="20"/>
      <w:lang w:val="en-IE"/>
      <w14:ligatures w14:val="standardContextual"/>
    </w:rPr>
  </w:style>
  <w:style w:type="paragraph" w:styleId="NormalWeb">
    <w:name w:val="Normal (Web)"/>
    <w:basedOn w:val="Normal"/>
    <w:uiPriority w:val="99"/>
    <w:semiHidden/>
    <w:unhideWhenUsed/>
    <w:rsid w:val="00F31F68"/>
    <w:rPr>
      <w:rFonts w:ascii="Times New Roman" w:hAnsi="Times New Roman" w:cs="Times New Roman"/>
      <w:sz w:val="24"/>
      <w:szCs w:val="24"/>
    </w:rPr>
  </w:style>
  <w:style w:type="character" w:styleId="Heading5Char" w:customStyle="1">
    <w:name w:val="Heading 5 Char"/>
    <w:basedOn w:val="DefaultParagraphFont"/>
    <w:link w:val="Heading5"/>
    <w:uiPriority w:val="4"/>
    <w:rsid w:val="006F1592"/>
    <w:rPr>
      <w:rFonts w:ascii="Arial" w:hAnsi="Arial" w:eastAsia="Times New Roman" w:cs="Times New Roman"/>
      <w:sz w:val="20"/>
      <w:szCs w:val="20"/>
      <w:lang w:val="en-IE"/>
    </w:rPr>
  </w:style>
  <w:style w:type="paragraph" w:styleId="Stylei" w:customStyle="1">
    <w:name w:val="Style (i)"/>
    <w:uiPriority w:val="11"/>
    <w:qFormat/>
    <w:rsid w:val="006F1592"/>
    <w:pPr>
      <w:widowControl/>
      <w:tabs>
        <w:tab w:val="num" w:pos="2880"/>
      </w:tabs>
      <w:autoSpaceDE/>
      <w:autoSpaceDN/>
      <w:spacing w:before="240" w:line="264" w:lineRule="auto"/>
      <w:ind w:left="2880" w:hanging="516"/>
      <w:jc w:val="both"/>
    </w:pPr>
    <w:rPr>
      <w:rFonts w:ascii="Arial" w:hAnsi="Arial" w:eastAsia="Verdana" w:cs="Times New Roman"/>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75039">
      <w:bodyDiv w:val="1"/>
      <w:marLeft w:val="0"/>
      <w:marRight w:val="0"/>
      <w:marTop w:val="0"/>
      <w:marBottom w:val="0"/>
      <w:divBdr>
        <w:top w:val="none" w:sz="0" w:space="0" w:color="auto"/>
        <w:left w:val="none" w:sz="0" w:space="0" w:color="auto"/>
        <w:bottom w:val="none" w:sz="0" w:space="0" w:color="auto"/>
        <w:right w:val="none" w:sz="0" w:space="0" w:color="auto"/>
      </w:divBdr>
    </w:div>
    <w:div w:id="303194084">
      <w:bodyDiv w:val="1"/>
      <w:marLeft w:val="0"/>
      <w:marRight w:val="0"/>
      <w:marTop w:val="0"/>
      <w:marBottom w:val="0"/>
      <w:divBdr>
        <w:top w:val="none" w:sz="0" w:space="0" w:color="auto"/>
        <w:left w:val="none" w:sz="0" w:space="0" w:color="auto"/>
        <w:bottom w:val="none" w:sz="0" w:space="0" w:color="auto"/>
        <w:right w:val="none" w:sz="0" w:space="0" w:color="auto"/>
      </w:divBdr>
    </w:div>
    <w:div w:id="484400092">
      <w:bodyDiv w:val="1"/>
      <w:marLeft w:val="0"/>
      <w:marRight w:val="0"/>
      <w:marTop w:val="0"/>
      <w:marBottom w:val="0"/>
      <w:divBdr>
        <w:top w:val="none" w:sz="0" w:space="0" w:color="auto"/>
        <w:left w:val="none" w:sz="0" w:space="0" w:color="auto"/>
        <w:bottom w:val="none" w:sz="0" w:space="0" w:color="auto"/>
        <w:right w:val="none" w:sz="0" w:space="0" w:color="auto"/>
      </w:divBdr>
    </w:div>
    <w:div w:id="977414913">
      <w:bodyDiv w:val="1"/>
      <w:marLeft w:val="0"/>
      <w:marRight w:val="0"/>
      <w:marTop w:val="0"/>
      <w:marBottom w:val="0"/>
      <w:divBdr>
        <w:top w:val="none" w:sz="0" w:space="0" w:color="auto"/>
        <w:left w:val="none" w:sz="0" w:space="0" w:color="auto"/>
        <w:bottom w:val="none" w:sz="0" w:space="0" w:color="auto"/>
        <w:right w:val="none" w:sz="0" w:space="0" w:color="auto"/>
      </w:divBdr>
    </w:div>
    <w:div w:id="1761293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www.quaysidefunds.com"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www.quaysidefunds.com"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1900-01-01T00:00:00.0000000Z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SIP_Label_aa0455da-af9c-4bf8-b321-937bc5b62dc8_Enabled">
    <vt:lpwstr>true</vt:lpwstr>
  </op:property>
  <op:property fmtid="{D5CDD505-2E9C-101B-9397-08002B2CF9AE}" pid="3" name="MSIP_Label_aa0455da-af9c-4bf8-b321-937bc5b62dc8_SetDate">
    <vt:lpwstr>2024-08-30T13:16:32Z</vt:lpwstr>
  </op:property>
  <op:property fmtid="{D5CDD505-2E9C-101B-9397-08002B2CF9AE}" pid="4" name="MSIP_Label_aa0455da-af9c-4bf8-b321-937bc5b62dc8_Method">
    <vt:lpwstr>Privileged</vt:lpwstr>
  </op:property>
  <op:property fmtid="{D5CDD505-2E9C-101B-9397-08002B2CF9AE}" pid="5" name="MSIP_Label_aa0455da-af9c-4bf8-b321-937bc5b62dc8_Name">
    <vt:lpwstr>Public</vt:lpwstr>
  </op:property>
  <op:property fmtid="{D5CDD505-2E9C-101B-9397-08002B2CF9AE}" pid="6" name="MSIP_Label_aa0455da-af9c-4bf8-b321-937bc5b62dc8_SiteId">
    <vt:lpwstr>fe1ef2d8-74ca-4278-b172-1238f5794416</vt:lpwstr>
  </op:property>
  <op:property fmtid="{D5CDD505-2E9C-101B-9397-08002B2CF9AE}" pid="7" name="MSIP_Label_aa0455da-af9c-4bf8-b321-937bc5b62dc8_ActionId">
    <vt:lpwstr>9288b63a-e063-4ce0-b77a-4cc929945452</vt:lpwstr>
  </op:property>
  <op:property fmtid="{D5CDD505-2E9C-101B-9397-08002B2CF9AE}" pid="8" name="MSIP_Label_aa0455da-af9c-4bf8-b321-937bc5b62dc8_ContentBits">
    <vt:lpwstr>2</vt:lpwstr>
  </op:property>
  <op:property fmtid="{D5CDD505-2E9C-101B-9397-08002B2CF9AE}" pid="9" name="MSIP_Label_3c9aa860-6a65-4942-a19a-0478291725e1_Enabled">
    <vt:lpwstr>true</vt:lpwstr>
  </op:property>
  <op:property fmtid="{D5CDD505-2E9C-101B-9397-08002B2CF9AE}" pid="10" name="MSIP_Label_3c9aa860-6a65-4942-a19a-0478291725e1_SetDate">
    <vt:lpwstr>2025-12-01T13:05:54Z</vt:lpwstr>
  </op:property>
  <op:property fmtid="{D5CDD505-2E9C-101B-9397-08002B2CF9AE}" pid="11" name="MSIP_Label_3c9aa860-6a65-4942-a19a-0478291725e1_Method">
    <vt:lpwstr>Privileged</vt:lpwstr>
  </op:property>
  <op:property fmtid="{D5CDD505-2E9C-101B-9397-08002B2CF9AE}" pid="12" name="MSIP_Label_3c9aa860-6a65-4942-a19a-0478291725e1_Name">
    <vt:lpwstr>CONFIDENTIAL</vt:lpwstr>
  </op:property>
  <op:property fmtid="{D5CDD505-2E9C-101B-9397-08002B2CF9AE}" pid="13" name="MSIP_Label_3c9aa860-6a65-4942-a19a-0478291725e1_SiteId">
    <vt:lpwstr>5d3e2773-e07f-4432-a630-1a0f68a28a05</vt:lpwstr>
  </op:property>
  <op:property fmtid="{D5CDD505-2E9C-101B-9397-08002B2CF9AE}" pid="14" name="MSIP_Label_3c9aa860-6a65-4942-a19a-0478291725e1_ActionId">
    <vt:lpwstr>d4341b73-efe0-4494-8abf-c44580080355</vt:lpwstr>
  </op:property>
  <op:property fmtid="{D5CDD505-2E9C-101B-9397-08002B2CF9AE}" pid="15" name="MSIP_Label_3c9aa860-6a65-4942-a19a-0478291725e1_ContentBits">
    <vt:lpwstr>2</vt:lpwstr>
  </op:property>
  <op:property fmtid="{D5CDD505-2E9C-101B-9397-08002B2CF9AE}" pid="16" name="MSIP_Label_3c9aa860-6a65-4942-a19a-0478291725e1_Tag">
    <vt:lpwstr>10, 0, 1, 1</vt:lpwstr>
  </op:property>
</op:Properties>
</file>